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BE04C" w14:textId="50E941A1" w:rsidR="002A7BD4" w:rsidRPr="00097E4E" w:rsidRDefault="002A7BD4" w:rsidP="002A7BD4">
      <w:pPr>
        <w:pStyle w:val="3GPPHeader"/>
        <w:spacing w:after="0"/>
        <w:rPr>
          <w:rFonts w:ascii="Calibri" w:hAnsi="Calibri" w:cs="Calibri"/>
          <w:sz w:val="36"/>
          <w:szCs w:val="32"/>
        </w:rPr>
      </w:pPr>
      <w:r w:rsidRPr="009B0A86">
        <w:rPr>
          <w:rFonts w:ascii="Calibri" w:hAnsi="Calibri" w:cs="Calibri"/>
          <w:sz w:val="28"/>
        </w:rPr>
        <w:t>3GPP TSG</w:t>
      </w:r>
      <w:r>
        <w:rPr>
          <w:rFonts w:ascii="Calibri" w:hAnsi="Calibri" w:cs="Calibri"/>
          <w:sz w:val="28"/>
        </w:rPr>
        <w:t>-</w:t>
      </w:r>
      <w:r w:rsidRPr="009B0A86">
        <w:rPr>
          <w:rFonts w:ascii="Calibri" w:hAnsi="Calibri" w:cs="Calibri"/>
          <w:sz w:val="28"/>
        </w:rPr>
        <w:t>RAN WG3 Meeting #104</w:t>
      </w:r>
      <w:r w:rsidRPr="009B0A86">
        <w:rPr>
          <w:rFonts w:ascii="Calibri" w:hAnsi="Calibri" w:cs="Calibri"/>
          <w:sz w:val="28"/>
        </w:rPr>
        <w:tab/>
      </w:r>
      <w:r w:rsidRPr="00097E4E">
        <w:rPr>
          <w:rFonts w:ascii="Calibri" w:hAnsi="Calibri" w:cs="Calibri"/>
          <w:sz w:val="28"/>
          <w:szCs w:val="24"/>
        </w:rPr>
        <w:t>R3-1924</w:t>
      </w:r>
      <w:r>
        <w:rPr>
          <w:rFonts w:ascii="Calibri" w:hAnsi="Calibri" w:cs="Calibri"/>
          <w:sz w:val="28"/>
          <w:szCs w:val="24"/>
        </w:rPr>
        <w:t>38</w:t>
      </w:r>
      <w:bookmarkStart w:id="0" w:name="_GoBack"/>
      <w:bookmarkEnd w:id="0"/>
    </w:p>
    <w:p w14:paraId="2C68AD43" w14:textId="77777777" w:rsidR="002A7BD4" w:rsidRDefault="002A7BD4" w:rsidP="002A7BD4">
      <w:pPr>
        <w:pStyle w:val="3GPPHeader"/>
        <w:spacing w:after="0"/>
        <w:rPr>
          <w:rFonts w:ascii="Calibri" w:hAnsi="Calibri" w:cs="Calibri"/>
          <w:bCs/>
          <w:sz w:val="28"/>
        </w:rPr>
      </w:pPr>
      <w:r w:rsidRPr="00097E4E">
        <w:rPr>
          <w:rFonts w:ascii="Calibri" w:hAnsi="Calibri" w:cs="Calibri"/>
          <w:bCs/>
          <w:sz w:val="28"/>
        </w:rPr>
        <w:t>Reno, NV, USA, May 13</w:t>
      </w:r>
      <w:r w:rsidRPr="00097E4E">
        <w:rPr>
          <w:rFonts w:ascii="Calibri" w:hAnsi="Calibri" w:cs="Calibri"/>
          <w:bCs/>
          <w:sz w:val="28"/>
          <w:vertAlign w:val="superscript"/>
        </w:rPr>
        <w:t>th</w:t>
      </w:r>
      <w:r w:rsidRPr="00097E4E">
        <w:rPr>
          <w:rFonts w:ascii="Calibri" w:hAnsi="Calibri" w:cs="Calibri"/>
          <w:bCs/>
          <w:sz w:val="28"/>
        </w:rPr>
        <w:t xml:space="preserve"> – 17</w:t>
      </w:r>
      <w:r w:rsidRPr="00097E4E">
        <w:rPr>
          <w:rFonts w:ascii="Calibri" w:hAnsi="Calibri" w:cs="Calibri"/>
          <w:bCs/>
          <w:sz w:val="28"/>
          <w:vertAlign w:val="superscript"/>
        </w:rPr>
        <w:t>th</w:t>
      </w:r>
      <w:r w:rsidRPr="00097E4E">
        <w:rPr>
          <w:rFonts w:ascii="Calibri" w:hAnsi="Calibri" w:cs="Calibri"/>
          <w:bCs/>
          <w:sz w:val="28"/>
        </w:rPr>
        <w:t xml:space="preserve"> 2019</w:t>
      </w:r>
    </w:p>
    <w:p w14:paraId="46CB7C74" w14:textId="77777777" w:rsidR="002922AE" w:rsidRPr="002A7BD4" w:rsidRDefault="002922AE" w:rsidP="002922AE">
      <w:pPr>
        <w:pStyle w:val="3GPPHeader"/>
        <w:rPr>
          <w:sz w:val="22"/>
          <w:szCs w:val="22"/>
        </w:rPr>
      </w:pPr>
    </w:p>
    <w:p w14:paraId="07723AA5" w14:textId="6A78CB77" w:rsidR="002922AE" w:rsidRPr="00934689" w:rsidRDefault="002922AE" w:rsidP="002922AE">
      <w:pPr>
        <w:pStyle w:val="3GPPHeader"/>
        <w:rPr>
          <w:sz w:val="22"/>
          <w:szCs w:val="22"/>
          <w:lang w:val="en-US"/>
        </w:rPr>
      </w:pPr>
      <w:r w:rsidRPr="00F9242E">
        <w:rPr>
          <w:sz w:val="22"/>
          <w:szCs w:val="22"/>
          <w:lang w:val="en-US"/>
        </w:rPr>
        <w:t>Agenda Item:</w:t>
      </w:r>
      <w:r w:rsidRPr="00F9242E">
        <w:rPr>
          <w:sz w:val="22"/>
          <w:szCs w:val="22"/>
          <w:lang w:val="en-US"/>
        </w:rPr>
        <w:tab/>
      </w:r>
      <w:r w:rsidR="006F1429">
        <w:rPr>
          <w:sz w:val="22"/>
          <w:szCs w:val="22"/>
          <w:lang w:val="en-US"/>
        </w:rPr>
        <w:t>13.2.5</w:t>
      </w:r>
    </w:p>
    <w:p w14:paraId="444090E0" w14:textId="77777777" w:rsidR="002922AE" w:rsidRPr="00934689" w:rsidRDefault="002922AE" w:rsidP="002922AE">
      <w:pPr>
        <w:pStyle w:val="3GPPHeader"/>
        <w:rPr>
          <w:sz w:val="22"/>
          <w:szCs w:val="22"/>
        </w:rPr>
      </w:pPr>
      <w:r w:rsidRPr="00934689">
        <w:rPr>
          <w:sz w:val="22"/>
          <w:szCs w:val="22"/>
        </w:rPr>
        <w:t>Source:</w:t>
      </w:r>
      <w:r w:rsidRPr="00934689">
        <w:rPr>
          <w:sz w:val="22"/>
          <w:szCs w:val="22"/>
        </w:rPr>
        <w:tab/>
        <w:t>Ericsson</w:t>
      </w:r>
    </w:p>
    <w:p w14:paraId="7C02BF68" w14:textId="675BBFAD" w:rsidR="002922AE" w:rsidRPr="00CE0424" w:rsidRDefault="002922AE" w:rsidP="002922AE">
      <w:pPr>
        <w:pStyle w:val="3GPPHeader"/>
        <w:rPr>
          <w:sz w:val="22"/>
          <w:szCs w:val="22"/>
        </w:rPr>
      </w:pPr>
      <w:r w:rsidRPr="00934689">
        <w:rPr>
          <w:sz w:val="22"/>
          <w:szCs w:val="22"/>
        </w:rPr>
        <w:t>Title:</w:t>
      </w:r>
      <w:r w:rsidRPr="00934689">
        <w:rPr>
          <w:sz w:val="22"/>
          <w:szCs w:val="22"/>
        </w:rPr>
        <w:tab/>
      </w:r>
      <w:r w:rsidR="000A6801">
        <w:rPr>
          <w:sz w:val="22"/>
          <w:szCs w:val="22"/>
        </w:rPr>
        <w:t>Minimiz</w:t>
      </w:r>
      <w:r w:rsidR="001D678E">
        <w:rPr>
          <w:sz w:val="22"/>
          <w:szCs w:val="22"/>
        </w:rPr>
        <w:t xml:space="preserve">ing CN </w:t>
      </w:r>
      <w:r w:rsidR="007120D7">
        <w:rPr>
          <w:sz w:val="22"/>
          <w:szCs w:val="22"/>
        </w:rPr>
        <w:t>F</w:t>
      </w:r>
      <w:r w:rsidR="001D678E">
        <w:rPr>
          <w:sz w:val="22"/>
          <w:szCs w:val="22"/>
        </w:rPr>
        <w:t xml:space="preserve">unctionalities for IAB </w:t>
      </w:r>
      <w:r w:rsidR="007120D7">
        <w:rPr>
          <w:sz w:val="22"/>
          <w:szCs w:val="22"/>
        </w:rPr>
        <w:t>N</w:t>
      </w:r>
      <w:r w:rsidR="001D678E">
        <w:rPr>
          <w:sz w:val="22"/>
          <w:szCs w:val="22"/>
        </w:rPr>
        <w:t>etwork</w:t>
      </w:r>
      <w:r w:rsidR="00F9165B">
        <w:rPr>
          <w:sz w:val="22"/>
          <w:szCs w:val="22"/>
        </w:rPr>
        <w:t>s</w:t>
      </w:r>
    </w:p>
    <w:p w14:paraId="1075F76A" w14:textId="4E1A870F" w:rsidR="002922AE" w:rsidRPr="00CE0424" w:rsidRDefault="002922AE" w:rsidP="002922AE">
      <w:pPr>
        <w:pStyle w:val="3GPPHeader"/>
        <w:rPr>
          <w:sz w:val="22"/>
          <w:szCs w:val="22"/>
        </w:rPr>
      </w:pPr>
      <w:r w:rsidRPr="00CE0424">
        <w:rPr>
          <w:sz w:val="22"/>
          <w:szCs w:val="22"/>
        </w:rPr>
        <w:t>Document for:</w:t>
      </w:r>
      <w:r w:rsidRPr="00CE0424">
        <w:rPr>
          <w:sz w:val="22"/>
          <w:szCs w:val="22"/>
        </w:rPr>
        <w:tab/>
      </w:r>
      <w:r w:rsidR="00F04E47">
        <w:rPr>
          <w:sz w:val="22"/>
          <w:szCs w:val="22"/>
        </w:rPr>
        <w:t>Agreement</w:t>
      </w:r>
    </w:p>
    <w:p w14:paraId="76A9BC2F" w14:textId="77777777" w:rsidR="00C24345" w:rsidRDefault="00E90E49" w:rsidP="00A2052C">
      <w:pPr>
        <w:pStyle w:val="Heading1"/>
      </w:pPr>
      <w:r w:rsidRPr="00CE0424">
        <w:t>Introduction</w:t>
      </w:r>
    </w:p>
    <w:p w14:paraId="66262235" w14:textId="633C91B7" w:rsidR="0056463D" w:rsidRDefault="00A93553" w:rsidP="006F1429">
      <w:pPr>
        <w:jc w:val="left"/>
      </w:pPr>
      <w:r>
        <w:t xml:space="preserve">It is expected that a main driver for IAB is </w:t>
      </w:r>
      <w:r w:rsidR="004C0568">
        <w:t xml:space="preserve">the </w:t>
      </w:r>
      <w:r w:rsidR="00652053">
        <w:t>possibility</w:t>
      </w:r>
      <w:r>
        <w:t xml:space="preserve"> to deploy 5G NR </w:t>
      </w:r>
      <w:r w:rsidR="005A0642">
        <w:t>coverage also at sites where it is too costly or otherwise not feasible to deploy dedicated transport</w:t>
      </w:r>
      <w:r w:rsidR="002D23C9">
        <w:t xml:space="preserve"> (e.g.</w:t>
      </w:r>
      <w:r w:rsidR="0023222F">
        <w:t xml:space="preserve"> optical</w:t>
      </w:r>
      <w:r w:rsidR="002D23C9">
        <w:t xml:space="preserve"> </w:t>
      </w:r>
      <w:proofErr w:type="spellStart"/>
      <w:r w:rsidR="002D23C9">
        <w:t>fiber</w:t>
      </w:r>
      <w:proofErr w:type="spellEnd"/>
      <w:r w:rsidR="002D23C9">
        <w:t>)</w:t>
      </w:r>
      <w:r w:rsidR="005A0642">
        <w:t>. As such</w:t>
      </w:r>
      <w:r w:rsidR="002D23C9">
        <w:t>,</w:t>
      </w:r>
      <w:r w:rsidR="005A0642">
        <w:t xml:space="preserve"> </w:t>
      </w:r>
      <w:r w:rsidR="00B57E24">
        <w:t xml:space="preserve">deploying IAB could be a local </w:t>
      </w:r>
      <w:r w:rsidR="001D53C9">
        <w:t xml:space="preserve">decision as part of the RAN deployment in a certain area. It could even be so that </w:t>
      </w:r>
      <w:r w:rsidR="00CA3029">
        <w:t>an</w:t>
      </w:r>
      <w:r w:rsidR="001D53C9">
        <w:t xml:space="preserve"> </w:t>
      </w:r>
      <w:r w:rsidR="00DE5E82">
        <w:t>IAB</w:t>
      </w:r>
      <w:r w:rsidR="001D53C9">
        <w:t xml:space="preserve"> node could be “alone” in an area s</w:t>
      </w:r>
      <w:r w:rsidR="00DE5E82">
        <w:t>urrounded</w:t>
      </w:r>
      <w:r w:rsidR="001D53C9">
        <w:t xml:space="preserve"> by NR base stations which have dedicated transport.</w:t>
      </w:r>
    </w:p>
    <w:p w14:paraId="30D192F9" w14:textId="1E761146" w:rsidR="00CA3029" w:rsidRDefault="00375463" w:rsidP="006F1429">
      <w:pPr>
        <w:jc w:val="left"/>
      </w:pPr>
      <w:r>
        <w:t>We</w:t>
      </w:r>
      <w:r w:rsidR="00CA3029">
        <w:t xml:space="preserve"> think it is important for the feasibility of IAB deployment that the impacts and requirements on the overall network should be minimized for </w:t>
      </w:r>
      <w:r w:rsidR="00F5646F">
        <w:t xml:space="preserve">small scale </w:t>
      </w:r>
      <w:r w:rsidR="00CA3029">
        <w:t>deployment</w:t>
      </w:r>
      <w:r w:rsidR="004640B7">
        <w:t>s</w:t>
      </w:r>
      <w:r w:rsidR="00CA3029">
        <w:t xml:space="preserve"> of IAB node</w:t>
      </w:r>
      <w:r w:rsidR="00F5646F">
        <w:t>s</w:t>
      </w:r>
      <w:r w:rsidR="00CA3029">
        <w:t>. As such</w:t>
      </w:r>
      <w:r w:rsidR="004640B7">
        <w:t>,</w:t>
      </w:r>
      <w:r w:rsidR="00CA3029">
        <w:t xml:space="preserve"> we think it would be beneficial </w:t>
      </w:r>
      <w:r w:rsidR="001B5F98">
        <w:t xml:space="preserve">if it is possible to </w:t>
      </w:r>
      <w:r w:rsidR="00CA3029">
        <w:t xml:space="preserve">deploy </w:t>
      </w:r>
      <w:r w:rsidR="00596556">
        <w:t>an IAB node with</w:t>
      </w:r>
      <w:r w:rsidR="006462EB">
        <w:t xml:space="preserve"> only minimum </w:t>
      </w:r>
      <w:r w:rsidR="005E299C">
        <w:t xml:space="preserve">requirements on </w:t>
      </w:r>
      <w:r w:rsidR="006462EB">
        <w:t xml:space="preserve">CN functionality </w:t>
      </w:r>
      <w:r w:rsidR="00596556">
        <w:t>(regardless if it is EPC or 5GC)</w:t>
      </w:r>
      <w:r w:rsidR="00153BD2">
        <w:t xml:space="preserve">. </w:t>
      </w:r>
      <w:r w:rsidR="009010CF">
        <w:t>Furthermore,</w:t>
      </w:r>
      <w:r w:rsidR="00153BD2">
        <w:t xml:space="preserve"> </w:t>
      </w:r>
      <w:r w:rsidR="002D23C9">
        <w:t xml:space="preserve">to minimize the IAB deployment effort, it is preferable to separate </w:t>
      </w:r>
      <w:r w:rsidR="00153BD2">
        <w:t xml:space="preserve">the CN functionality needed to support IAB nodes </w:t>
      </w:r>
      <w:r w:rsidR="009010CF">
        <w:t>from the CN</w:t>
      </w:r>
      <w:r w:rsidR="002D23C9">
        <w:t xml:space="preserve"> functionalities</w:t>
      </w:r>
      <w:r w:rsidR="009010CF">
        <w:t xml:space="preserve"> </w:t>
      </w:r>
      <w:r w:rsidR="002D23C9">
        <w:t>needed</w:t>
      </w:r>
      <w:r w:rsidR="009010CF">
        <w:t xml:space="preserve"> to serve UEs.</w:t>
      </w:r>
      <w:r w:rsidR="00596556">
        <w:t xml:space="preserve"> </w:t>
      </w:r>
    </w:p>
    <w:p w14:paraId="38B21079" w14:textId="4B471AA0" w:rsidR="00E4217C" w:rsidRDefault="00E4217C" w:rsidP="006F1429">
      <w:pPr>
        <w:pStyle w:val="Observation"/>
        <w:jc w:val="left"/>
      </w:pPr>
      <w:bookmarkStart w:id="1" w:name="_Toc528844060"/>
      <w:bookmarkStart w:id="2" w:name="_Toc528846641"/>
      <w:bookmarkStart w:id="3" w:name="_Toc357407"/>
      <w:bookmarkStart w:id="4" w:name="_Toc358329"/>
      <w:bookmarkStart w:id="5" w:name="_Toc800019"/>
      <w:bookmarkStart w:id="6" w:name="_Toc1032860"/>
      <w:bookmarkStart w:id="7" w:name="_Toc1064099"/>
      <w:bookmarkStart w:id="8" w:name="_Toc4673720"/>
      <w:r>
        <w:t xml:space="preserve">IAB deployment could be based on local RAN deployment decisions </w:t>
      </w:r>
      <w:r w:rsidR="002D23C9">
        <w:t xml:space="preserve">considering </w:t>
      </w:r>
      <w:r>
        <w:t xml:space="preserve">local transport </w:t>
      </w:r>
      <w:r w:rsidR="002D23C9">
        <w:t xml:space="preserve">network </w:t>
      </w:r>
      <w:r>
        <w:t>situation</w:t>
      </w:r>
      <w:r w:rsidR="00BA4F79">
        <w:t>,</w:t>
      </w:r>
      <w:r>
        <w:t xml:space="preserve"> and as such it is beneficial if </w:t>
      </w:r>
      <w:r w:rsidR="00BE20E7">
        <w:t xml:space="preserve">this can be done without any interworking with </w:t>
      </w:r>
      <w:r w:rsidR="0006661B">
        <w:t>the Core Network(s)</w:t>
      </w:r>
      <w:r w:rsidR="00FC4CCA">
        <w:t xml:space="preserve"> used to serve UEs</w:t>
      </w:r>
      <w:r w:rsidR="0006661B">
        <w:t>.</w:t>
      </w:r>
      <w:bookmarkEnd w:id="1"/>
      <w:bookmarkEnd w:id="2"/>
      <w:bookmarkEnd w:id="3"/>
      <w:bookmarkEnd w:id="4"/>
      <w:bookmarkEnd w:id="5"/>
      <w:bookmarkEnd w:id="6"/>
      <w:bookmarkEnd w:id="7"/>
      <w:bookmarkEnd w:id="8"/>
    </w:p>
    <w:p w14:paraId="13220DF9" w14:textId="7BBF8775" w:rsidR="00441476" w:rsidRDefault="00415AA3" w:rsidP="006F1429">
      <w:pPr>
        <w:pStyle w:val="Observation"/>
        <w:jc w:val="left"/>
      </w:pPr>
      <w:bookmarkStart w:id="9" w:name="_Toc358330"/>
      <w:bookmarkStart w:id="10" w:name="_Toc800020"/>
      <w:bookmarkStart w:id="11" w:name="_Toc1032861"/>
      <w:bookmarkStart w:id="12" w:name="_Toc1064100"/>
      <w:bookmarkStart w:id="13" w:name="_Toc4673721"/>
      <w:r>
        <w:t>In case IAB nodes are deployed using dedicate</w:t>
      </w:r>
      <w:r w:rsidR="00132E13">
        <w:t>d</w:t>
      </w:r>
      <w:r>
        <w:t xml:space="preserve"> CN instances </w:t>
      </w:r>
      <w:r w:rsidR="00FF7527">
        <w:t>(isolated from CNs serving UEs)</w:t>
      </w:r>
      <w:r w:rsidR="002D23C9">
        <w:t>,</w:t>
      </w:r>
      <w:r w:rsidR="00FF7527">
        <w:t xml:space="preserve"> </w:t>
      </w:r>
      <w:r w:rsidR="00572D51">
        <w:t>it is beneficial if these instances could be “lightweight” and only support the functionality needed to serve IAB nodes.</w:t>
      </w:r>
      <w:bookmarkEnd w:id="9"/>
      <w:bookmarkEnd w:id="10"/>
      <w:bookmarkEnd w:id="11"/>
      <w:bookmarkEnd w:id="12"/>
      <w:bookmarkEnd w:id="13"/>
      <w:r>
        <w:t xml:space="preserve"> </w:t>
      </w:r>
    </w:p>
    <w:p w14:paraId="73D6B070" w14:textId="12200552" w:rsidR="00E57E38" w:rsidRDefault="00E57E38" w:rsidP="006F1429">
      <w:pPr>
        <w:jc w:val="left"/>
      </w:pPr>
      <w:r>
        <w:t>This paper analy</w:t>
      </w:r>
      <w:r w:rsidR="002D23C9">
        <w:t>ses</w:t>
      </w:r>
      <w:r>
        <w:t xml:space="preserve"> what would be needed to support </w:t>
      </w:r>
      <w:r w:rsidR="00806413">
        <w:t>dedicated “minimum CNs” for</w:t>
      </w:r>
      <w:r>
        <w:t xml:space="preserve"> IAB nodes. </w:t>
      </w:r>
    </w:p>
    <w:p w14:paraId="2C525AFB" w14:textId="76567566" w:rsidR="00E57E38" w:rsidRDefault="00E57E38" w:rsidP="00E57E38">
      <w:pPr>
        <w:pStyle w:val="Heading1"/>
      </w:pPr>
      <w:r>
        <w:t xml:space="preserve">Discussion </w:t>
      </w:r>
    </w:p>
    <w:p w14:paraId="6DE2BA98" w14:textId="506C8AC1" w:rsidR="007915EA" w:rsidRDefault="00926880" w:rsidP="006F1429">
      <w:pPr>
        <w:pStyle w:val="Heading2"/>
      </w:pPr>
      <w:r>
        <w:t>Current CN functionality</w:t>
      </w:r>
      <w:r w:rsidR="00063EC1">
        <w:t xml:space="preserve"> needed to support UEs</w:t>
      </w:r>
    </w:p>
    <w:p w14:paraId="42050C8E" w14:textId="2E09C16E" w:rsidR="00E57E38" w:rsidRDefault="00857108" w:rsidP="006F1429">
      <w:pPr>
        <w:jc w:val="left"/>
      </w:pPr>
      <w:r>
        <w:t>Currently</w:t>
      </w:r>
      <w:r w:rsidR="002D23C9">
        <w:t>,</w:t>
      </w:r>
      <w:r>
        <w:t xml:space="preserve"> when a UE attaches to </w:t>
      </w:r>
      <w:r w:rsidR="002D23C9">
        <w:t xml:space="preserve">a </w:t>
      </w:r>
      <w:r>
        <w:t>3GPP network</w:t>
      </w:r>
      <w:r w:rsidR="002D23C9">
        <w:t>,</w:t>
      </w:r>
      <w:r>
        <w:t xml:space="preserve"> it relies on certain functionalit</w:t>
      </w:r>
      <w:r w:rsidR="002D23C9">
        <w:t>ies</w:t>
      </w:r>
      <w:r>
        <w:t xml:space="preserve"> from the CN, including at least the following:</w:t>
      </w:r>
    </w:p>
    <w:p w14:paraId="22A60186" w14:textId="59A4BF32" w:rsidR="00857108" w:rsidRDefault="00857108" w:rsidP="006F1429">
      <w:pPr>
        <w:pStyle w:val="ListParagraph"/>
        <w:numPr>
          <w:ilvl w:val="0"/>
          <w:numId w:val="19"/>
        </w:numPr>
        <w:jc w:val="left"/>
      </w:pPr>
      <w:r>
        <w:t>Attach signalling, Initial Authentication Key Agreement</w:t>
      </w:r>
      <w:r w:rsidR="002A6FAE">
        <w:t>, NAS security</w:t>
      </w:r>
    </w:p>
    <w:p w14:paraId="13E0DE24" w14:textId="14E367BF" w:rsidR="000353F1" w:rsidRDefault="000353F1" w:rsidP="006F1429">
      <w:pPr>
        <w:pStyle w:val="ListParagraph"/>
        <w:numPr>
          <w:ilvl w:val="1"/>
          <w:numId w:val="19"/>
        </w:numPr>
        <w:jc w:val="left"/>
      </w:pPr>
      <w:r>
        <w:t>Handling of NAS/AS security capabilities</w:t>
      </w:r>
    </w:p>
    <w:p w14:paraId="09219770" w14:textId="474E5B1F" w:rsidR="000353F1" w:rsidRDefault="000353F1" w:rsidP="006F1429">
      <w:pPr>
        <w:pStyle w:val="ListParagraph"/>
        <w:numPr>
          <w:ilvl w:val="0"/>
          <w:numId w:val="19"/>
        </w:numPr>
        <w:jc w:val="left"/>
      </w:pPr>
      <w:r>
        <w:t>User plane</w:t>
      </w:r>
      <w:r w:rsidR="00A44B19">
        <w:t xml:space="preserve"> (UP)</w:t>
      </w:r>
      <w:r w:rsidR="00EA2BD0">
        <w:t>-</w:t>
      </w:r>
      <w:r>
        <w:t xml:space="preserve">related aspects: </w:t>
      </w:r>
    </w:p>
    <w:p w14:paraId="493FDE6A" w14:textId="67597EF3" w:rsidR="00857108" w:rsidRDefault="00857108" w:rsidP="006F1429">
      <w:pPr>
        <w:pStyle w:val="ListParagraph"/>
        <w:numPr>
          <w:ilvl w:val="1"/>
          <w:numId w:val="19"/>
        </w:numPr>
        <w:jc w:val="left"/>
      </w:pPr>
      <w:r w:rsidRPr="00857108">
        <w:t>PDP Context/PDU session signalling, incl</w:t>
      </w:r>
      <w:r>
        <w:t>. QoS</w:t>
      </w:r>
      <w:r w:rsidR="001B6D5E">
        <w:t xml:space="preserve">, </w:t>
      </w:r>
      <w:r w:rsidR="000D28A0">
        <w:t xml:space="preserve">packet filtering, </w:t>
      </w:r>
      <w:r w:rsidR="001B6D5E">
        <w:t xml:space="preserve">IP </w:t>
      </w:r>
      <w:r w:rsidR="00EA2BD0">
        <w:t xml:space="preserve">address </w:t>
      </w:r>
      <w:r w:rsidR="001B6D5E">
        <w:t>allocation</w:t>
      </w:r>
    </w:p>
    <w:p w14:paraId="768D121B" w14:textId="2963F41B" w:rsidR="000353F1" w:rsidRDefault="000353F1" w:rsidP="006F1429">
      <w:pPr>
        <w:pStyle w:val="ListParagraph"/>
        <w:numPr>
          <w:ilvl w:val="1"/>
          <w:numId w:val="19"/>
        </w:numPr>
        <w:jc w:val="left"/>
      </w:pPr>
      <w:r>
        <w:t>UP anchoring</w:t>
      </w:r>
    </w:p>
    <w:p w14:paraId="0BEA112F" w14:textId="7D9F2668" w:rsidR="00487EEC" w:rsidRDefault="00487EEC" w:rsidP="006F1429">
      <w:pPr>
        <w:pStyle w:val="ListParagraph"/>
        <w:numPr>
          <w:ilvl w:val="0"/>
          <w:numId w:val="19"/>
        </w:numPr>
        <w:jc w:val="left"/>
      </w:pPr>
      <w:r>
        <w:t>I</w:t>
      </w:r>
      <w:r w:rsidR="001B6D5E">
        <w:t>dle state</w:t>
      </w:r>
      <w:r>
        <w:t xml:space="preserve"> mode mobility </w:t>
      </w:r>
    </w:p>
    <w:p w14:paraId="20FD5207" w14:textId="28A49D9C" w:rsidR="00857108" w:rsidRDefault="001B6D5E" w:rsidP="006F1429">
      <w:pPr>
        <w:pStyle w:val="ListParagraph"/>
        <w:numPr>
          <w:ilvl w:val="0"/>
          <w:numId w:val="19"/>
        </w:numPr>
        <w:jc w:val="left"/>
      </w:pPr>
      <w:r>
        <w:t>UP anchoring</w:t>
      </w:r>
    </w:p>
    <w:p w14:paraId="30638443" w14:textId="303213B8" w:rsidR="001D53C9" w:rsidRDefault="00FD32D6" w:rsidP="006F1429">
      <w:pPr>
        <w:jc w:val="left"/>
      </w:pPr>
      <w:r>
        <w:t xml:space="preserve">The </w:t>
      </w:r>
      <w:r w:rsidR="006E20B5">
        <w:t>F</w:t>
      </w:r>
      <w:r>
        <w:t>igure</w:t>
      </w:r>
      <w:r w:rsidR="006E20B5">
        <w:t>s 1 and 2</w:t>
      </w:r>
      <w:r>
        <w:t xml:space="preserve"> below </w:t>
      </w:r>
      <w:r w:rsidR="000D28A0">
        <w:t>shows</w:t>
      </w:r>
      <w:r>
        <w:t xml:space="preserve"> the CN/RAN functional split from</w:t>
      </w:r>
      <w:r w:rsidR="001D3613">
        <w:t xml:space="preserve"> TS</w:t>
      </w:r>
      <w:r>
        <w:t xml:space="preserve"> 38.300 and</w:t>
      </w:r>
      <w:r w:rsidR="001D3613">
        <w:t xml:space="preserve"> TS</w:t>
      </w:r>
      <w:r>
        <w:t xml:space="preserve"> 36.300:</w:t>
      </w:r>
      <w:r w:rsidR="00CA3029">
        <w:t xml:space="preserve"> </w:t>
      </w:r>
    </w:p>
    <w:p w14:paraId="16C19A34" w14:textId="77777777" w:rsidR="00E16276" w:rsidRPr="000365ED" w:rsidRDefault="00E16276" w:rsidP="00E16276">
      <w:pPr>
        <w:pStyle w:val="TH"/>
      </w:pPr>
      <w:r w:rsidRPr="000365ED">
        <w:rPr>
          <w:noProof/>
        </w:rPr>
        <w:object w:dxaOrig="7000" w:dyaOrig="4326" w14:anchorId="1C08C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3in" o:ole="">
            <v:imagedata r:id="rId14" o:title=""/>
          </v:shape>
          <o:OLEObject Type="Embed" ProgID="Visio.Drawing.11" ShapeID="_x0000_i1025" DrawAspect="Content" ObjectID="_1618395309" r:id="rId15"/>
        </w:object>
      </w:r>
    </w:p>
    <w:p w14:paraId="1C45692D" w14:textId="630891A2" w:rsidR="00E16276" w:rsidRPr="000365ED" w:rsidRDefault="00E16276" w:rsidP="00E16276">
      <w:pPr>
        <w:pStyle w:val="TF"/>
      </w:pPr>
      <w:r w:rsidRPr="000365ED">
        <w:t>Figure 1: Functional Split between NG-RAN and 5GC</w:t>
      </w:r>
    </w:p>
    <w:p w14:paraId="7052BE7A" w14:textId="77777777" w:rsidR="00B57E24" w:rsidRDefault="00B57E24" w:rsidP="00633FE7"/>
    <w:p w14:paraId="3B052469" w14:textId="77777777" w:rsidR="00FD32D6" w:rsidRDefault="00FD32D6" w:rsidP="00FD32D6">
      <w:pPr>
        <w:pStyle w:val="TH"/>
        <w:rPr>
          <w:lang w:eastAsia="x-none"/>
        </w:rPr>
      </w:pPr>
      <w:r>
        <w:rPr>
          <w:lang w:eastAsia="x-none"/>
        </w:rPr>
        <w:object w:dxaOrig="9000" w:dyaOrig="6300" w14:anchorId="2435B247">
          <v:shape id="_x0000_i1026" type="#_x0000_t75" style="width:451pt;height:315pt" o:ole="">
            <v:imagedata r:id="rId16" o:title=""/>
          </v:shape>
          <o:OLEObject Type="Embed" ProgID="Visio.Drawing.11" ShapeID="_x0000_i1026" DrawAspect="Content" ObjectID="_1618395310" r:id="rId17"/>
        </w:object>
      </w:r>
    </w:p>
    <w:p w14:paraId="4F52A915" w14:textId="5AC7EF08" w:rsidR="00FD32D6" w:rsidRDefault="00FD32D6" w:rsidP="00FD32D6">
      <w:pPr>
        <w:pStyle w:val="TF"/>
      </w:pPr>
      <w:r>
        <w:t xml:space="preserve">Figure </w:t>
      </w:r>
      <w:r w:rsidR="002D23C9">
        <w:t>2</w:t>
      </w:r>
      <w:r>
        <w:t>: Functional Split between E-UTRAN and EPC</w:t>
      </w:r>
    </w:p>
    <w:p w14:paraId="50D29B03" w14:textId="4329F76C" w:rsidR="00926880" w:rsidRDefault="000D28A0" w:rsidP="00633FE7">
      <w:r>
        <w:t>In our view</w:t>
      </w:r>
      <w:r w:rsidR="00205B10">
        <w:t>,</w:t>
      </w:r>
      <w:r>
        <w:t xml:space="preserve"> </w:t>
      </w:r>
      <w:r w:rsidR="00205B10">
        <w:t>not</w:t>
      </w:r>
      <w:r>
        <w:t xml:space="preserve"> </w:t>
      </w:r>
      <w:proofErr w:type="gramStart"/>
      <w:r w:rsidR="00205B10">
        <w:t>all of</w:t>
      </w:r>
      <w:proofErr w:type="gramEnd"/>
      <w:r>
        <w:t xml:space="preserve"> the</w:t>
      </w:r>
      <w:r w:rsidR="00BA122A">
        <w:t xml:space="preserve"> CN</w:t>
      </w:r>
      <w:r>
        <w:t xml:space="preserve"> functions are necessary for support</w:t>
      </w:r>
      <w:r w:rsidR="006E719E">
        <w:t>ing</w:t>
      </w:r>
      <w:r>
        <w:t xml:space="preserve"> IAB nodes (</w:t>
      </w:r>
      <w:r w:rsidR="00461641">
        <w:t xml:space="preserve">since they </w:t>
      </w:r>
      <w:r>
        <w:t xml:space="preserve">are network </w:t>
      </w:r>
      <w:r w:rsidR="0021526E">
        <w:t>node</w:t>
      </w:r>
      <w:r w:rsidR="006E719E">
        <w:t>s</w:t>
      </w:r>
      <w:r w:rsidR="0021526E">
        <w:t>)</w:t>
      </w:r>
      <w:r>
        <w:t xml:space="preserve">, and those that are needed could potentially be </w:t>
      </w:r>
      <w:r w:rsidR="00A60C02">
        <w:t xml:space="preserve">simplified for </w:t>
      </w:r>
      <w:r>
        <w:t xml:space="preserve">IAB nodes. </w:t>
      </w:r>
      <w:r w:rsidR="00FD0824">
        <w:t xml:space="preserve">Exactly which functions can be avoided or simplified is discussed in </w:t>
      </w:r>
      <w:r w:rsidR="00926880">
        <w:t>the next section.</w:t>
      </w:r>
    </w:p>
    <w:p w14:paraId="020049A4" w14:textId="3C05CB31" w:rsidR="00926880" w:rsidRDefault="00257648" w:rsidP="00CD7859">
      <w:pPr>
        <w:pStyle w:val="Observation"/>
      </w:pPr>
      <w:bookmarkStart w:id="14" w:name="_Toc357408"/>
      <w:bookmarkStart w:id="15" w:name="_Toc358331"/>
      <w:bookmarkStart w:id="16" w:name="_Toc800021"/>
      <w:bookmarkStart w:id="17" w:name="_Toc1032862"/>
      <w:bookmarkStart w:id="18" w:name="_Toc1064101"/>
      <w:bookmarkStart w:id="19" w:name="_Toc4673722"/>
      <w:r>
        <w:t xml:space="preserve">Not all CN functions currently </w:t>
      </w:r>
      <w:r w:rsidR="00F5646F">
        <w:t xml:space="preserve">needed </w:t>
      </w:r>
      <w:r>
        <w:t xml:space="preserve">for handling UEs are needed for </w:t>
      </w:r>
      <w:r w:rsidR="00CD7859">
        <w:t>IAB nodes.</w:t>
      </w:r>
      <w:bookmarkEnd w:id="14"/>
      <w:bookmarkEnd w:id="15"/>
      <w:bookmarkEnd w:id="16"/>
      <w:bookmarkEnd w:id="17"/>
      <w:bookmarkEnd w:id="18"/>
      <w:bookmarkEnd w:id="19"/>
      <w:r w:rsidR="00CD7859">
        <w:t xml:space="preserve"> </w:t>
      </w:r>
    </w:p>
    <w:p w14:paraId="5D41E7A0" w14:textId="77777777" w:rsidR="00063EC1" w:rsidRDefault="00063EC1" w:rsidP="00C8398C">
      <w:pPr>
        <w:pStyle w:val="Heading2"/>
      </w:pPr>
      <w:r>
        <w:lastRenderedPageBreak/>
        <w:t>CN functionality needed to support IAB nodes</w:t>
      </w:r>
    </w:p>
    <w:p w14:paraId="7C7DA18A" w14:textId="62C93D4F" w:rsidR="00AE07D5" w:rsidRDefault="00AE07D5" w:rsidP="00063EC1">
      <w:pPr>
        <w:pStyle w:val="Heading3"/>
      </w:pPr>
      <w:r>
        <w:t xml:space="preserve">User </w:t>
      </w:r>
      <w:r w:rsidR="00C8398C">
        <w:t>plane functions</w:t>
      </w:r>
    </w:p>
    <w:p w14:paraId="2F21EF7C" w14:textId="6644ECC6" w:rsidR="00213D9B" w:rsidRDefault="00C8398C" w:rsidP="00633FE7">
      <w:r>
        <w:t xml:space="preserve">The user plane functions </w:t>
      </w:r>
      <w:r w:rsidR="00CF5A60">
        <w:t xml:space="preserve">in CN would be needed if there is a need to assign an IP address </w:t>
      </w:r>
      <w:r w:rsidR="00213D9B">
        <w:t>in the CN e.g. to let the IAB network get access to OAM system. In our view</w:t>
      </w:r>
      <w:r w:rsidR="002F48AD">
        <w:t>,</w:t>
      </w:r>
      <w:r w:rsidR="00213D9B">
        <w:t xml:space="preserve"> this is not needed</w:t>
      </w:r>
      <w:r w:rsidR="002F48AD">
        <w:t>. I</w:t>
      </w:r>
      <w:r w:rsidR="00213D9B">
        <w:t>nstead</w:t>
      </w:r>
      <w:r w:rsidR="002F48AD">
        <w:t>,</w:t>
      </w:r>
      <w:r w:rsidR="00213D9B">
        <w:t xml:space="preserve"> it would be possible to assign</w:t>
      </w:r>
      <w:r w:rsidR="002574AC">
        <w:t xml:space="preserve"> to</w:t>
      </w:r>
      <w:r w:rsidR="00213D9B">
        <w:t xml:space="preserve"> the </w:t>
      </w:r>
      <w:r w:rsidR="002D23C9">
        <w:t xml:space="preserve">IAB node </w:t>
      </w:r>
      <w:r w:rsidR="00213D9B">
        <w:t>IP address</w:t>
      </w:r>
      <w:r w:rsidR="00202690">
        <w:t>(</w:t>
      </w:r>
      <w:r w:rsidR="0071258E">
        <w:t>es</w:t>
      </w:r>
      <w:r w:rsidR="00202690">
        <w:t>)</w:t>
      </w:r>
      <w:r w:rsidR="00213D9B">
        <w:t xml:space="preserve"> in the RAN as part of Donor</w:t>
      </w:r>
      <w:r w:rsidR="002574AC">
        <w:t>-</w:t>
      </w:r>
      <w:r w:rsidR="00213D9B">
        <w:t>DU function. In this case</w:t>
      </w:r>
      <w:r w:rsidR="002D23C9">
        <w:t>,</w:t>
      </w:r>
      <w:r w:rsidR="00213D9B">
        <w:t xml:space="preserve"> the anchor point for the IAB node towards the operator</w:t>
      </w:r>
      <w:r w:rsidR="002574AC">
        <w:t>’</w:t>
      </w:r>
      <w:r w:rsidR="00213D9B">
        <w:t xml:space="preserve">s own internal network would </w:t>
      </w:r>
      <w:proofErr w:type="gramStart"/>
      <w:r w:rsidR="00213D9B">
        <w:t>be located in</w:t>
      </w:r>
      <w:proofErr w:type="gramEnd"/>
      <w:r w:rsidR="00213D9B">
        <w:t xml:space="preserve"> the </w:t>
      </w:r>
      <w:r w:rsidR="00793264">
        <w:t>RAN (e.g. Donor gNB)</w:t>
      </w:r>
      <w:r w:rsidR="000165FE">
        <w:t xml:space="preserve"> and the IAB node can get access to the OAM system using th</w:t>
      </w:r>
      <w:r w:rsidR="00A530F3">
        <w:t>is/th</w:t>
      </w:r>
      <w:r w:rsidR="000165FE">
        <w:t>ese IP address</w:t>
      </w:r>
      <w:r w:rsidR="00202690">
        <w:t>(</w:t>
      </w:r>
      <w:r w:rsidR="000165FE">
        <w:t>es</w:t>
      </w:r>
      <w:r w:rsidR="00202690">
        <w:t>)</w:t>
      </w:r>
      <w:r w:rsidR="00213D9B">
        <w:t xml:space="preserve">. </w:t>
      </w:r>
      <w:r w:rsidR="00FF6A05">
        <w:t xml:space="preserve">The advantage with this </w:t>
      </w:r>
      <w:r w:rsidR="002D23C9">
        <w:t>is</w:t>
      </w:r>
      <w:r w:rsidR="00FF6A05">
        <w:t xml:space="preserve"> that the</w:t>
      </w:r>
      <w:r w:rsidR="000B3836">
        <w:t xml:space="preserve">re </w:t>
      </w:r>
      <w:r w:rsidR="00BF0797">
        <w:t>are</w:t>
      </w:r>
      <w:r w:rsidR="00FF6A05">
        <w:t xml:space="preserve"> no CN UP functions needed at all to support IAB nodes</w:t>
      </w:r>
      <w:r w:rsidR="002D23C9">
        <w:t>,</w:t>
      </w:r>
      <w:r w:rsidR="00FF6A05">
        <w:t xml:space="preserve"> which </w:t>
      </w:r>
      <w:r w:rsidR="00B82918">
        <w:t>significantly</w:t>
      </w:r>
      <w:r w:rsidR="008621D8">
        <w:t xml:space="preserve"> reduces</w:t>
      </w:r>
      <w:r w:rsidR="00B82918">
        <w:t xml:space="preserve"> the needed CN functionality to support IAB nodes.  </w:t>
      </w:r>
    </w:p>
    <w:p w14:paraId="6758DC4C" w14:textId="1369E507" w:rsidR="007F6B2B" w:rsidRDefault="00A67326" w:rsidP="00633FE7">
      <w:r>
        <w:t>Additionally,</w:t>
      </w:r>
      <w:r w:rsidR="00961ACD">
        <w:t xml:space="preserve"> </w:t>
      </w:r>
      <w:r>
        <w:t xml:space="preserve">it is </w:t>
      </w:r>
      <w:r w:rsidR="00AD6012">
        <w:t xml:space="preserve">expected that the QoS handling on the BH interface will be handled by the RAN, meaning that there is no need </w:t>
      </w:r>
      <w:r w:rsidR="006C7BB1">
        <w:t>to support any SMF, UPF</w:t>
      </w:r>
      <w:r w:rsidR="009B443C">
        <w:t>, S-GW</w:t>
      </w:r>
      <w:r w:rsidR="006C7BB1">
        <w:t xml:space="preserve"> functionality in the CN serving IAB nodes. </w:t>
      </w:r>
      <w:r w:rsidR="00B0546F">
        <w:t>Similarly,</w:t>
      </w:r>
      <w:r w:rsidR="00057C45">
        <w:t xml:space="preserve"> the IAB nodes does not need to support the</w:t>
      </w:r>
      <w:r w:rsidR="00B0546F">
        <w:t xml:space="preserve"> session management e.g.  </w:t>
      </w:r>
      <w:r w:rsidR="002F68FD">
        <w:t xml:space="preserve">PDU session management, </w:t>
      </w:r>
      <w:r w:rsidR="003E3A92">
        <w:t>QoS signalling</w:t>
      </w:r>
      <w:r w:rsidR="004568F3">
        <w:t>, etc</w:t>
      </w:r>
      <w:r w:rsidR="007F6B2B">
        <w:t xml:space="preserve">. </w:t>
      </w:r>
    </w:p>
    <w:p w14:paraId="3BBB2011" w14:textId="0F423EFC" w:rsidR="006C2B98" w:rsidRDefault="00327E3D" w:rsidP="00327E3D">
      <w:pPr>
        <w:pStyle w:val="Observation"/>
      </w:pPr>
      <w:bookmarkStart w:id="20" w:name="_Toc800022"/>
      <w:bookmarkStart w:id="21" w:name="_Toc1032863"/>
      <w:bookmarkStart w:id="22" w:name="_Toc1064102"/>
      <w:bookmarkStart w:id="23" w:name="_Toc4673723"/>
      <w:bookmarkStart w:id="24" w:name="_Toc528842907"/>
      <w:bookmarkStart w:id="25" w:name="_Toc528844062"/>
      <w:bookmarkStart w:id="26" w:name="_Toc528846643"/>
      <w:bookmarkStart w:id="27" w:name="_Toc357409"/>
      <w:bookmarkStart w:id="28" w:name="_Toc358332"/>
      <w:r>
        <w:t>B</w:t>
      </w:r>
      <w:r w:rsidR="00DF41B4">
        <w:t>y supporting IP UP connectivity</w:t>
      </w:r>
      <w:r w:rsidR="00494B9F">
        <w:t xml:space="preserve"> and IP management</w:t>
      </w:r>
      <w:r w:rsidR="00DF41B4">
        <w:t xml:space="preserve"> in the RAN towards the IAB node</w:t>
      </w:r>
      <w:r w:rsidR="005131B8">
        <w:t>s</w:t>
      </w:r>
      <w:r w:rsidR="00365650">
        <w:t>,</w:t>
      </w:r>
      <w:r w:rsidR="00DF41B4">
        <w:t xml:space="preserve"> there is no need to </w:t>
      </w:r>
      <w:r w:rsidR="00562438">
        <w:t xml:space="preserve">support </w:t>
      </w:r>
      <w:r w:rsidR="00DB0E0A">
        <w:t xml:space="preserve">UP functionality (e.g. </w:t>
      </w:r>
      <w:r w:rsidR="00562438">
        <w:t>SMF and UPF</w:t>
      </w:r>
      <w:r w:rsidR="00DB0E0A">
        <w:t xml:space="preserve">) </w:t>
      </w:r>
      <w:r w:rsidR="00562438">
        <w:t xml:space="preserve">in the CN serving </w:t>
      </w:r>
      <w:r w:rsidR="00DB0E0A">
        <w:t>IAB nodes. Similar there is no need to support NAS session management.</w:t>
      </w:r>
      <w:bookmarkEnd w:id="20"/>
      <w:bookmarkEnd w:id="21"/>
      <w:bookmarkEnd w:id="22"/>
      <w:bookmarkEnd w:id="23"/>
      <w:r w:rsidR="00DB0E0A">
        <w:t xml:space="preserve"> </w:t>
      </w:r>
      <w:bookmarkEnd w:id="24"/>
      <w:bookmarkEnd w:id="25"/>
      <w:bookmarkEnd w:id="26"/>
      <w:bookmarkEnd w:id="27"/>
      <w:bookmarkEnd w:id="28"/>
    </w:p>
    <w:p w14:paraId="63CAC1C6" w14:textId="6DFC3B44" w:rsidR="0052690B" w:rsidRDefault="00711881" w:rsidP="0052690B">
      <w:pPr>
        <w:pStyle w:val="Proposal"/>
      </w:pPr>
      <w:bookmarkStart w:id="29" w:name="_Toc528842912"/>
      <w:bookmarkStart w:id="30" w:name="_Toc528842942"/>
      <w:bookmarkStart w:id="31" w:name="_Toc528844065"/>
      <w:bookmarkStart w:id="32" w:name="_Toc528846646"/>
      <w:bookmarkStart w:id="33" w:name="_Toc528846667"/>
      <w:bookmarkStart w:id="34" w:name="_Toc357413"/>
      <w:bookmarkStart w:id="35" w:name="_Toc358336"/>
      <w:bookmarkStart w:id="36" w:name="_Toc785260"/>
      <w:bookmarkStart w:id="37" w:name="_Toc800026"/>
      <w:bookmarkStart w:id="38" w:name="_Toc1064106"/>
      <w:bookmarkStart w:id="39" w:name="_Toc4673727"/>
      <w:r>
        <w:t xml:space="preserve">IAB nodes and CNs </w:t>
      </w:r>
      <w:r w:rsidR="0005319B">
        <w:t xml:space="preserve">nodes </w:t>
      </w:r>
      <w:r>
        <w:t xml:space="preserve">serving IAB nodes are not required to support </w:t>
      </w:r>
      <w:r w:rsidR="0005319B">
        <w:t xml:space="preserve">any </w:t>
      </w:r>
      <w:r w:rsidR="001E2108">
        <w:t>CN UP functionality</w:t>
      </w:r>
      <w:r w:rsidR="00360950">
        <w:t>.</w:t>
      </w:r>
      <w:r>
        <w:t xml:space="preserve"> Any support </w:t>
      </w:r>
      <w:r w:rsidR="00DB1B8C">
        <w:t xml:space="preserve">for </w:t>
      </w:r>
      <w:r w:rsidR="00E33785">
        <w:t>CN UP functions</w:t>
      </w:r>
      <w:r w:rsidR="0037677B">
        <w:t>,</w:t>
      </w:r>
      <w:r w:rsidR="00E33785">
        <w:t xml:space="preserve"> </w:t>
      </w:r>
      <w:r w:rsidR="000C5AF3">
        <w:t>using existing specifications</w:t>
      </w:r>
      <w:r w:rsidR="0037677B">
        <w:t>,</w:t>
      </w:r>
      <w:r w:rsidR="00E87128">
        <w:t xml:space="preserve"> is left for implementation</w:t>
      </w:r>
      <w:r w:rsidR="002A2450">
        <w:t>/configuration</w:t>
      </w:r>
      <w:r w:rsidR="00937419">
        <w:t>.</w:t>
      </w:r>
      <w:bookmarkEnd w:id="29"/>
      <w:bookmarkEnd w:id="30"/>
      <w:bookmarkEnd w:id="31"/>
      <w:bookmarkEnd w:id="32"/>
      <w:bookmarkEnd w:id="33"/>
      <w:bookmarkEnd w:id="34"/>
      <w:bookmarkEnd w:id="35"/>
      <w:bookmarkEnd w:id="36"/>
      <w:bookmarkEnd w:id="37"/>
      <w:bookmarkEnd w:id="38"/>
      <w:bookmarkEnd w:id="39"/>
      <w:r w:rsidR="00937419">
        <w:t xml:space="preserve"> </w:t>
      </w:r>
    </w:p>
    <w:p w14:paraId="706CE3F6" w14:textId="12AAAB25" w:rsidR="007F6B2B" w:rsidRDefault="007F6B2B" w:rsidP="00063EC1">
      <w:pPr>
        <w:pStyle w:val="Heading3"/>
      </w:pPr>
      <w:r>
        <w:t>Idle mode mobility</w:t>
      </w:r>
    </w:p>
    <w:p w14:paraId="5C06F738" w14:textId="26E1E30D" w:rsidR="007F6B2B" w:rsidRDefault="000353F1" w:rsidP="00633FE7">
      <w:r>
        <w:t>In our view</w:t>
      </w:r>
      <w:r w:rsidR="001A7DBB">
        <w:t>,</w:t>
      </w:r>
      <w:r>
        <w:t xml:space="preserve"> </w:t>
      </w:r>
      <w:r w:rsidR="008317D6">
        <w:t xml:space="preserve">it </w:t>
      </w:r>
      <w:r w:rsidR="001A7DBB">
        <w:t xml:space="preserve">is </w:t>
      </w:r>
      <w:r w:rsidR="008317D6">
        <w:t>not required to su</w:t>
      </w:r>
      <w:r>
        <w:t>pport IDLE mode</w:t>
      </w:r>
      <w:r w:rsidR="00F11DA7">
        <w:t xml:space="preserve"> camping</w:t>
      </w:r>
      <w:r w:rsidR="008317D6">
        <w:t xml:space="preserve"> or IDLE mode</w:t>
      </w:r>
      <w:r>
        <w:t xml:space="preserve"> mobility for IAB nodes. We expect that the IAB nodes </w:t>
      </w:r>
      <w:r w:rsidR="00365650">
        <w:t xml:space="preserve">will be connected to a power supply and </w:t>
      </w:r>
      <w:r>
        <w:t xml:space="preserve">can remain in MM Connected state all the time after initial IAB node attach. </w:t>
      </w:r>
      <w:r w:rsidR="008F73EC">
        <w:t xml:space="preserve">Any IAB node path changes can be performed in </w:t>
      </w:r>
      <w:r w:rsidR="001369BD">
        <w:t>C</w:t>
      </w:r>
      <w:r w:rsidR="008F73EC">
        <w:t xml:space="preserve">onnected mode within the </w:t>
      </w:r>
      <w:r w:rsidR="00D97D72">
        <w:t>same registration area</w:t>
      </w:r>
      <w:r w:rsidR="008F73EC">
        <w:t xml:space="preserve">. </w:t>
      </w:r>
      <w:r>
        <w:t xml:space="preserve">For this reason, there is no need to support CN Idle mode handling e.g. </w:t>
      </w:r>
      <w:r w:rsidR="00DC059A">
        <w:t>UE reachability</w:t>
      </w:r>
      <w:r>
        <w:t>, Paging</w:t>
      </w:r>
      <w:r w:rsidR="00D97D72">
        <w:t>.</w:t>
      </w:r>
    </w:p>
    <w:p w14:paraId="1CF82A07" w14:textId="35536301" w:rsidR="00AE79B9" w:rsidRDefault="001A2B57" w:rsidP="00633FE7">
      <w:r>
        <w:t>Initial cell selection and re-selection (e.g. at RLF) still need to be supported by IAB nodes.</w:t>
      </w:r>
    </w:p>
    <w:p w14:paraId="46F84A7A" w14:textId="4780E23B" w:rsidR="00933542" w:rsidRDefault="00937419" w:rsidP="00937419">
      <w:pPr>
        <w:pStyle w:val="Observation"/>
      </w:pPr>
      <w:bookmarkStart w:id="40" w:name="_Toc528842908"/>
      <w:bookmarkStart w:id="41" w:name="_Toc528844063"/>
      <w:bookmarkStart w:id="42" w:name="_Toc528846644"/>
      <w:bookmarkStart w:id="43" w:name="_Toc357410"/>
      <w:bookmarkStart w:id="44" w:name="_Toc358333"/>
      <w:bookmarkStart w:id="45" w:name="_Toc800023"/>
      <w:bookmarkStart w:id="46" w:name="_Toc1032864"/>
      <w:bookmarkStart w:id="47" w:name="_Toc1064103"/>
      <w:bookmarkStart w:id="48" w:name="_Toc4673724"/>
      <w:r>
        <w:t>Besides</w:t>
      </w:r>
      <w:r w:rsidR="00E5068B">
        <w:t xml:space="preserve"> initial cell selection and re-</w:t>
      </w:r>
      <w:r>
        <w:t>selection</w:t>
      </w:r>
      <w:r w:rsidR="00E5068B">
        <w:t xml:space="preserve"> (e.g. at RLF)</w:t>
      </w:r>
      <w:r w:rsidR="00D97D72">
        <w:t>,</w:t>
      </w:r>
      <w:r w:rsidR="00E5068B">
        <w:t xml:space="preserve"> IAB node</w:t>
      </w:r>
      <w:r w:rsidR="00A607DA">
        <w:t>s</w:t>
      </w:r>
      <w:r w:rsidR="00E5068B">
        <w:t xml:space="preserve"> does not need to support other RRC_IDLE </w:t>
      </w:r>
      <w:r>
        <w:t xml:space="preserve">functionality (e.g. </w:t>
      </w:r>
      <w:r w:rsidR="00505085">
        <w:t xml:space="preserve">UE camping, </w:t>
      </w:r>
      <w:r w:rsidR="00C504EE">
        <w:t xml:space="preserve">UE reachability, </w:t>
      </w:r>
      <w:r>
        <w:t>paging</w:t>
      </w:r>
      <w:r w:rsidR="00933542">
        <w:t>)</w:t>
      </w:r>
      <w:bookmarkEnd w:id="40"/>
      <w:r w:rsidR="00A5420E">
        <w:t xml:space="preserve"> currently performed by the CN</w:t>
      </w:r>
      <w:r w:rsidR="00505085">
        <w:t xml:space="preserve"> and UEs</w:t>
      </w:r>
      <w:r w:rsidR="00A5420E">
        <w:t>.</w:t>
      </w:r>
      <w:bookmarkEnd w:id="41"/>
      <w:bookmarkEnd w:id="42"/>
      <w:bookmarkEnd w:id="43"/>
      <w:bookmarkEnd w:id="44"/>
      <w:bookmarkEnd w:id="45"/>
      <w:bookmarkEnd w:id="46"/>
      <w:bookmarkEnd w:id="47"/>
      <w:bookmarkEnd w:id="48"/>
    </w:p>
    <w:p w14:paraId="5B09E239" w14:textId="02F566BF" w:rsidR="00A41D90" w:rsidRDefault="002C0564" w:rsidP="00933542">
      <w:pPr>
        <w:pStyle w:val="Proposal"/>
      </w:pPr>
      <w:bookmarkStart w:id="49" w:name="_Toc357414"/>
      <w:bookmarkStart w:id="50" w:name="_Toc358337"/>
      <w:bookmarkStart w:id="51" w:name="_Toc528842913"/>
      <w:bookmarkStart w:id="52" w:name="_Toc528842943"/>
      <w:bookmarkStart w:id="53" w:name="_Toc528844066"/>
      <w:bookmarkStart w:id="54" w:name="_Toc528846647"/>
      <w:bookmarkStart w:id="55" w:name="_Toc528846668"/>
      <w:bookmarkStart w:id="56" w:name="_Toc785261"/>
      <w:bookmarkStart w:id="57" w:name="_Toc800027"/>
      <w:bookmarkStart w:id="58" w:name="_Toc1064107"/>
      <w:bookmarkStart w:id="59" w:name="_Toc4673728"/>
      <w:r>
        <w:t xml:space="preserve">IAB nodes and CNs serving IAB nodes </w:t>
      </w:r>
      <w:r w:rsidR="00100926">
        <w:t>are not require</w:t>
      </w:r>
      <w:r w:rsidR="00962FC4">
        <w:t>d</w:t>
      </w:r>
      <w:r w:rsidR="00100926">
        <w:t xml:space="preserve"> to support CN IDLE mode functionality (</w:t>
      </w:r>
      <w:r w:rsidR="00962FC4">
        <w:t>e.g. camping, rea</w:t>
      </w:r>
      <w:r w:rsidR="00B66295">
        <w:t>cha</w:t>
      </w:r>
      <w:r w:rsidR="00962FC4">
        <w:t>bility, paging)</w:t>
      </w:r>
      <w:r>
        <w:t>.</w:t>
      </w:r>
      <w:bookmarkEnd w:id="49"/>
      <w:bookmarkEnd w:id="50"/>
      <w:r>
        <w:t xml:space="preserve"> </w:t>
      </w:r>
      <w:bookmarkEnd w:id="51"/>
      <w:bookmarkEnd w:id="52"/>
      <w:bookmarkEnd w:id="53"/>
      <w:bookmarkEnd w:id="54"/>
      <w:bookmarkEnd w:id="55"/>
      <w:r w:rsidR="0005319B">
        <w:t xml:space="preserve">Any support </w:t>
      </w:r>
      <w:r w:rsidR="00B66295">
        <w:t>for this</w:t>
      </w:r>
      <w:r w:rsidR="003B0981">
        <w:t xml:space="preserve"> functionality,</w:t>
      </w:r>
      <w:r w:rsidR="00B66295">
        <w:t xml:space="preserve"> </w:t>
      </w:r>
      <w:r w:rsidR="0005319B">
        <w:t>using existing specifications</w:t>
      </w:r>
      <w:r w:rsidR="003B0981">
        <w:t>,</w:t>
      </w:r>
      <w:r w:rsidR="0005319B">
        <w:t xml:space="preserve"> is left for implementation/configuration.</w:t>
      </w:r>
      <w:bookmarkEnd w:id="56"/>
      <w:bookmarkEnd w:id="57"/>
      <w:bookmarkEnd w:id="58"/>
      <w:bookmarkEnd w:id="59"/>
    </w:p>
    <w:p w14:paraId="48FF221B" w14:textId="2946F1B6" w:rsidR="00AE79B9" w:rsidRDefault="00AE79B9" w:rsidP="00063EC1">
      <w:pPr>
        <w:pStyle w:val="Heading3"/>
      </w:pPr>
      <w:r w:rsidRPr="00AE79B9">
        <w:t>Attach signalling, initial AKA, NAS securit</w:t>
      </w:r>
      <w:r>
        <w:t>y etc.</w:t>
      </w:r>
    </w:p>
    <w:p w14:paraId="013287E1" w14:textId="249D9B6B" w:rsidR="00057D85" w:rsidRDefault="008D39DB" w:rsidP="00CC36ED">
      <w:r>
        <w:t xml:space="preserve">Currently UEs use NAS signalling to authenticate themselves to the network as well </w:t>
      </w:r>
      <w:r w:rsidR="00E875D6">
        <w:t xml:space="preserve">as ensuring </w:t>
      </w:r>
      <w:r w:rsidR="005033F4">
        <w:t xml:space="preserve">that </w:t>
      </w:r>
      <w:r w:rsidR="00E875D6">
        <w:t xml:space="preserve">the network </w:t>
      </w:r>
      <w:r w:rsidR="005033F4">
        <w:t xml:space="preserve">is a valid network. </w:t>
      </w:r>
      <w:r w:rsidR="00C26F53">
        <w:t xml:space="preserve">Although gNBs today have other </w:t>
      </w:r>
      <w:r w:rsidR="005033F4">
        <w:t xml:space="preserve">ways for authenticating themselves to the network </w:t>
      </w:r>
      <w:r w:rsidR="008565FC">
        <w:t xml:space="preserve">to support </w:t>
      </w:r>
      <w:r w:rsidR="00D63EEF">
        <w:t>e.g</w:t>
      </w:r>
      <w:r w:rsidR="00365650">
        <w:t>.</w:t>
      </w:r>
      <w:r w:rsidR="00D63EEF">
        <w:t xml:space="preserve"> </w:t>
      </w:r>
      <w:r w:rsidR="00666A5F">
        <w:t xml:space="preserve">OAM </w:t>
      </w:r>
      <w:r w:rsidR="003A2A52">
        <w:t xml:space="preserve">signalling </w:t>
      </w:r>
      <w:r w:rsidR="00C26F53">
        <w:t>or set</w:t>
      </w:r>
      <w:r w:rsidR="003F1C69">
        <w:t xml:space="preserve"> </w:t>
      </w:r>
      <w:r w:rsidR="00C26F53">
        <w:t xml:space="preserve">up NDS, </w:t>
      </w:r>
      <w:r w:rsidR="00541106">
        <w:t xml:space="preserve">it </w:t>
      </w:r>
      <w:r w:rsidR="00C26F53">
        <w:t>could still be benefi</w:t>
      </w:r>
      <w:r w:rsidR="00E55347">
        <w:t>cial</w:t>
      </w:r>
      <w:r w:rsidR="00C26F53">
        <w:t xml:space="preserve"> to reuse </w:t>
      </w:r>
      <w:r w:rsidR="00C0343D">
        <w:t xml:space="preserve">initial </w:t>
      </w:r>
      <w:r w:rsidR="00057D85">
        <w:t xml:space="preserve">NAS </w:t>
      </w:r>
      <w:r w:rsidR="00C0343D">
        <w:t>Attach signalling and</w:t>
      </w:r>
      <w:r w:rsidR="00BD1CD5">
        <w:t xml:space="preserve"> </w:t>
      </w:r>
      <w:r w:rsidR="00BD1CD5" w:rsidRPr="00BD1CD5">
        <w:t>Authentication and Key Agreement</w:t>
      </w:r>
      <w:r w:rsidR="00C0343D">
        <w:t xml:space="preserve"> </w:t>
      </w:r>
      <w:r w:rsidR="00BD1CD5">
        <w:t>(</w:t>
      </w:r>
      <w:r w:rsidR="00C0343D">
        <w:t>AKA</w:t>
      </w:r>
      <w:r w:rsidR="00BD1CD5">
        <w:t>)</w:t>
      </w:r>
      <w:r w:rsidR="00C0343D">
        <w:t xml:space="preserve"> for IAB nodes</w:t>
      </w:r>
      <w:r w:rsidR="00E55347">
        <w:t xml:space="preserve">, </w:t>
      </w:r>
      <w:proofErr w:type="gramStart"/>
      <w:r w:rsidR="00E55347">
        <w:t>in order</w:t>
      </w:r>
      <w:r w:rsidR="00C0343D">
        <w:t xml:space="preserve"> </w:t>
      </w:r>
      <w:r w:rsidR="00057D85">
        <w:t>to</w:t>
      </w:r>
      <w:proofErr w:type="gramEnd"/>
      <w:r w:rsidR="00057D85">
        <w:t xml:space="preserve"> minimize the standard impacts.</w:t>
      </w:r>
      <w:r w:rsidR="00977630">
        <w:t xml:space="preserve"> One reason for this is that the NAS AKA is used to generate AS security keys needed to protect RRC signalling. </w:t>
      </w:r>
      <w:r w:rsidR="00057D85">
        <w:t xml:space="preserve"> </w:t>
      </w:r>
    </w:p>
    <w:p w14:paraId="36140D36" w14:textId="49D7744E" w:rsidR="00F00C89" w:rsidRDefault="0048280E" w:rsidP="00724609">
      <w:pPr>
        <w:pStyle w:val="Observation"/>
      </w:pPr>
      <w:bookmarkStart w:id="60" w:name="_Toc357411"/>
      <w:bookmarkStart w:id="61" w:name="_Toc358334"/>
      <w:bookmarkStart w:id="62" w:name="_Toc800024"/>
      <w:bookmarkStart w:id="63" w:name="_Toc1032865"/>
      <w:bookmarkStart w:id="64" w:name="_Toc1064104"/>
      <w:bookmarkStart w:id="65" w:name="_Toc4673725"/>
      <w:bookmarkStart w:id="66" w:name="_Toc528842909"/>
      <w:bookmarkStart w:id="67" w:name="_Toc528844064"/>
      <w:bookmarkStart w:id="68" w:name="_Toc528846645"/>
      <w:proofErr w:type="gramStart"/>
      <w:r>
        <w:t>In order to</w:t>
      </w:r>
      <w:proofErr w:type="gramEnd"/>
      <w:r>
        <w:t xml:space="preserve"> minimize standardization impacts</w:t>
      </w:r>
      <w:r w:rsidR="00365650">
        <w:t>,</w:t>
      </w:r>
      <w:r>
        <w:t xml:space="preserve"> it is beneficial to reuse </w:t>
      </w:r>
      <w:r w:rsidR="00926B2A">
        <w:t>NAS signalling for initial Attach/Registration</w:t>
      </w:r>
      <w:r>
        <w:t xml:space="preserve"> and AKA for</w:t>
      </w:r>
      <w:r w:rsidR="00F00C89">
        <w:t xml:space="preserve"> IAB nodes and CN serving IAB nodes.</w:t>
      </w:r>
      <w:bookmarkEnd w:id="60"/>
      <w:bookmarkEnd w:id="61"/>
      <w:bookmarkEnd w:id="62"/>
      <w:bookmarkEnd w:id="63"/>
      <w:bookmarkEnd w:id="64"/>
      <w:bookmarkEnd w:id="65"/>
    </w:p>
    <w:p w14:paraId="0D54D2D1" w14:textId="060F3BA1" w:rsidR="00724609" w:rsidRDefault="007E37A6" w:rsidP="00F55300">
      <w:pPr>
        <w:pStyle w:val="Proposal"/>
      </w:pPr>
      <w:bookmarkStart w:id="69" w:name="_Toc357415"/>
      <w:bookmarkStart w:id="70" w:name="_Toc358338"/>
      <w:bookmarkStart w:id="71" w:name="_Toc785262"/>
      <w:bookmarkStart w:id="72" w:name="_Toc800028"/>
      <w:bookmarkStart w:id="73" w:name="_Toc1064108"/>
      <w:bookmarkStart w:id="74" w:name="_Toc4673729"/>
      <w:bookmarkStart w:id="75" w:name="_Toc528842914"/>
      <w:bookmarkStart w:id="76" w:name="_Toc528842944"/>
      <w:bookmarkStart w:id="77" w:name="_Toc528844067"/>
      <w:bookmarkStart w:id="78" w:name="_Toc528846648"/>
      <w:bookmarkStart w:id="79" w:name="_Toc528846669"/>
      <w:bookmarkEnd w:id="66"/>
      <w:bookmarkEnd w:id="67"/>
      <w:bookmarkEnd w:id="68"/>
      <w:r>
        <w:t>IAB nodes and CNs serving IAB nodes should support initial Attach/Registration and AKA.</w:t>
      </w:r>
      <w:bookmarkEnd w:id="69"/>
      <w:bookmarkEnd w:id="70"/>
      <w:bookmarkEnd w:id="71"/>
      <w:bookmarkEnd w:id="72"/>
      <w:bookmarkEnd w:id="73"/>
      <w:bookmarkEnd w:id="74"/>
      <w:r>
        <w:t xml:space="preserve"> </w:t>
      </w:r>
      <w:bookmarkEnd w:id="75"/>
      <w:bookmarkEnd w:id="76"/>
      <w:bookmarkEnd w:id="77"/>
      <w:bookmarkEnd w:id="78"/>
      <w:bookmarkEnd w:id="79"/>
    </w:p>
    <w:p w14:paraId="5B73033D" w14:textId="45B0C9DD" w:rsidR="002527D8" w:rsidRDefault="002527D8" w:rsidP="002527D8">
      <w:pPr>
        <w:pStyle w:val="Heading3"/>
      </w:pPr>
      <w:r>
        <w:t>CN/RAN signalling</w:t>
      </w:r>
    </w:p>
    <w:p w14:paraId="20D89234" w14:textId="5C3D5500" w:rsidR="003071AD" w:rsidRDefault="00F21965" w:rsidP="00CC36ED">
      <w:r w:rsidRPr="00F21965">
        <w:t>Currently</w:t>
      </w:r>
      <w:r w:rsidR="001208D9">
        <w:t>,</w:t>
      </w:r>
      <w:r w:rsidRPr="00F21965">
        <w:t xml:space="preserve"> </w:t>
      </w:r>
      <w:r w:rsidR="002326B2">
        <w:t>NG</w:t>
      </w:r>
      <w:r w:rsidR="001C5B12">
        <w:t xml:space="preserve"> and S1 support </w:t>
      </w:r>
      <w:proofErr w:type="gramStart"/>
      <w:r w:rsidR="001C5B12">
        <w:t>a number of</w:t>
      </w:r>
      <w:proofErr w:type="gramEnd"/>
      <w:r w:rsidR="001C5B12">
        <w:t xml:space="preserve"> functionalities related to bearer management, mobility etc. In our view</w:t>
      </w:r>
      <w:r w:rsidR="00365650">
        <w:t>,</w:t>
      </w:r>
      <w:r w:rsidR="001C5B12">
        <w:t xml:space="preserve"> however</w:t>
      </w:r>
      <w:r w:rsidR="00365650">
        <w:t>,</w:t>
      </w:r>
      <w:r w:rsidR="001C5B12">
        <w:t xml:space="preserve"> </w:t>
      </w:r>
      <w:proofErr w:type="gramStart"/>
      <w:r w:rsidR="001C5B12">
        <w:t>the majority of</w:t>
      </w:r>
      <w:proofErr w:type="gramEnd"/>
      <w:r w:rsidR="001C5B12">
        <w:t xml:space="preserve"> this functionality is not required, and for those procedures that are </w:t>
      </w:r>
      <w:r w:rsidR="007F655E">
        <w:t>required</w:t>
      </w:r>
      <w:r w:rsidR="006E10CB">
        <w:t>,</w:t>
      </w:r>
      <w:r w:rsidR="007F655E">
        <w:t xml:space="preserve"> we only need to support mandatory information elements.</w:t>
      </w:r>
      <w:r w:rsidR="00A00BCB">
        <w:t xml:space="preserve"> For </w:t>
      </w:r>
      <w:r w:rsidR="00257547">
        <w:t>example,</w:t>
      </w:r>
      <w:r w:rsidR="00A00BCB">
        <w:t xml:space="preserve"> for NG-AP </w:t>
      </w:r>
      <w:r w:rsidR="00A7795D">
        <w:t xml:space="preserve">it is likely </w:t>
      </w:r>
      <w:r w:rsidR="00D33358">
        <w:t xml:space="preserve">that it is </w:t>
      </w:r>
      <w:r w:rsidR="00A7795D">
        <w:t>only</w:t>
      </w:r>
      <w:r w:rsidR="00257547">
        <w:t xml:space="preserve"> required to support the </w:t>
      </w:r>
      <w:r w:rsidR="003071AD">
        <w:t xml:space="preserve">Initial UE context Setup / UE </w:t>
      </w:r>
      <w:r w:rsidR="0031461C">
        <w:t>context</w:t>
      </w:r>
      <w:r w:rsidR="003071AD">
        <w:t xml:space="preserve"> Release</w:t>
      </w:r>
      <w:r w:rsidR="00257547">
        <w:t xml:space="preserve"> and the NAS transport procedure</w:t>
      </w:r>
      <w:r w:rsidR="00D33358">
        <w:t xml:space="preserve">, </w:t>
      </w:r>
      <w:proofErr w:type="gramStart"/>
      <w:r w:rsidR="00D33358">
        <w:t>in order to</w:t>
      </w:r>
      <w:proofErr w:type="gramEnd"/>
      <w:r w:rsidR="00D33358">
        <w:t xml:space="preserve"> serve IAB nodes</w:t>
      </w:r>
      <w:r w:rsidR="00257547">
        <w:t xml:space="preserve">. </w:t>
      </w:r>
    </w:p>
    <w:p w14:paraId="1088E338" w14:textId="6164B895" w:rsidR="00495FFF" w:rsidRDefault="00257547" w:rsidP="00CC36ED">
      <w:r>
        <w:lastRenderedPageBreak/>
        <w:t xml:space="preserve">For </w:t>
      </w:r>
      <w:r w:rsidR="00495FFF">
        <w:t>these procedures</w:t>
      </w:r>
      <w:r w:rsidR="00365650">
        <w:t>,</w:t>
      </w:r>
      <w:r>
        <w:t xml:space="preserve"> it is likely only the mandatory elements such </w:t>
      </w:r>
      <w:r w:rsidR="006E10CB">
        <w:t xml:space="preserve">as </w:t>
      </w:r>
      <w:r w:rsidR="00EF4C5F">
        <w:t xml:space="preserve">UE security </w:t>
      </w:r>
      <w:r w:rsidR="00495FFF">
        <w:t>parameters and</w:t>
      </w:r>
      <w:r w:rsidR="00EF4C5F">
        <w:t xml:space="preserve"> </w:t>
      </w:r>
      <w:r w:rsidR="006E10CB">
        <w:t>A</w:t>
      </w:r>
      <w:r w:rsidR="00495FFF">
        <w:t>llowed NSSAI is needed to be provided</w:t>
      </w:r>
      <w:r w:rsidR="00D33358">
        <w:t xml:space="preserve"> in CN/RAN signalling</w:t>
      </w:r>
      <w:r w:rsidR="00495FFF">
        <w:t xml:space="preserve">. </w:t>
      </w:r>
    </w:p>
    <w:p w14:paraId="07B3DD7F" w14:textId="4CCFFE8A" w:rsidR="00887046" w:rsidRDefault="004C6A44" w:rsidP="00887046">
      <w:pPr>
        <w:pStyle w:val="Proposal"/>
      </w:pPr>
      <w:bookmarkStart w:id="80" w:name="_Toc357416"/>
      <w:bookmarkStart w:id="81" w:name="_Toc358339"/>
      <w:bookmarkStart w:id="82" w:name="_Toc785263"/>
      <w:bookmarkStart w:id="83" w:name="_Toc800029"/>
      <w:bookmarkStart w:id="84" w:name="_Toc1064109"/>
      <w:bookmarkStart w:id="85" w:name="_Toc4673730"/>
      <w:r w:rsidRPr="00887046">
        <w:t xml:space="preserve">Only a sub-set of NG and S1 procedure should be </w:t>
      </w:r>
      <w:r w:rsidR="00D52795" w:rsidRPr="00887046">
        <w:t>mandatory to support for</w:t>
      </w:r>
      <w:r w:rsidR="00887046">
        <w:t xml:space="preserve"> CN nodes serving</w:t>
      </w:r>
      <w:r w:rsidR="00D52795" w:rsidRPr="00887046">
        <w:t xml:space="preserve"> IAB nodes.</w:t>
      </w:r>
      <w:r w:rsidR="00887046">
        <w:t xml:space="preserve"> Example of such procedures include UE </w:t>
      </w:r>
      <w:r w:rsidR="009C3A37">
        <w:t xml:space="preserve">Context Setup </w:t>
      </w:r>
      <w:r w:rsidR="00887046">
        <w:t>and NAS transfer procedures.</w:t>
      </w:r>
      <w:bookmarkEnd w:id="80"/>
      <w:bookmarkEnd w:id="81"/>
      <w:bookmarkEnd w:id="82"/>
      <w:bookmarkEnd w:id="83"/>
      <w:bookmarkEnd w:id="84"/>
      <w:bookmarkEnd w:id="85"/>
      <w:r w:rsidR="00887046">
        <w:t xml:space="preserve"> </w:t>
      </w:r>
    </w:p>
    <w:p w14:paraId="724E653B" w14:textId="5E69AE74" w:rsidR="00464339" w:rsidRDefault="00D52795" w:rsidP="00F12D5C">
      <w:pPr>
        <w:pStyle w:val="Proposal"/>
      </w:pPr>
      <w:bookmarkStart w:id="86" w:name="_Toc357417"/>
      <w:bookmarkStart w:id="87" w:name="_Toc358340"/>
      <w:bookmarkStart w:id="88" w:name="_Toc785264"/>
      <w:bookmarkStart w:id="89" w:name="_Toc800030"/>
      <w:bookmarkStart w:id="90" w:name="_Toc1064110"/>
      <w:bookmarkStart w:id="91" w:name="_Toc4673731"/>
      <w:r w:rsidRPr="00887046">
        <w:t xml:space="preserve">Only </w:t>
      </w:r>
      <w:r w:rsidR="00F12D5C">
        <w:t>a minimum set of parameters is required to be supported in these NG and S1 procedure</w:t>
      </w:r>
      <w:r w:rsidR="003C63D4">
        <w:t>s</w:t>
      </w:r>
      <w:r w:rsidR="00AB1A1B">
        <w:t xml:space="preserve"> for IAB nodes</w:t>
      </w:r>
      <w:r w:rsidR="00F12D5C">
        <w:t xml:space="preserve"> (</w:t>
      </w:r>
      <w:r w:rsidR="00464339">
        <w:t xml:space="preserve">most likely only </w:t>
      </w:r>
      <w:r w:rsidR="00B506A4">
        <w:t xml:space="preserve">mandatory NG/S1 </w:t>
      </w:r>
      <w:r w:rsidR="00AB1A1B">
        <w:t xml:space="preserve">elements </w:t>
      </w:r>
      <w:r w:rsidR="00B506A4">
        <w:t>need to be supported</w:t>
      </w:r>
      <w:r w:rsidR="00464339">
        <w:t>)</w:t>
      </w:r>
      <w:bookmarkEnd w:id="86"/>
      <w:bookmarkEnd w:id="87"/>
      <w:r w:rsidR="003C63D4">
        <w:t>.</w:t>
      </w:r>
      <w:bookmarkEnd w:id="88"/>
      <w:bookmarkEnd w:id="89"/>
      <w:bookmarkEnd w:id="90"/>
      <w:bookmarkEnd w:id="91"/>
    </w:p>
    <w:p w14:paraId="29B55734" w14:textId="2CDF3744" w:rsidR="00464339" w:rsidRDefault="00464339" w:rsidP="00464339">
      <w:pPr>
        <w:pStyle w:val="Proposal"/>
        <w:numPr>
          <w:ilvl w:val="0"/>
          <w:numId w:val="0"/>
        </w:numPr>
      </w:pPr>
    </w:p>
    <w:p w14:paraId="36F72C3F" w14:textId="77777777" w:rsidR="008770B6" w:rsidRDefault="008770B6" w:rsidP="008770B6">
      <w:pPr>
        <w:pStyle w:val="Heading2"/>
      </w:pPr>
      <w:r>
        <w:t>Support for dedicated CN instance serving IAB nodes</w:t>
      </w:r>
    </w:p>
    <w:p w14:paraId="34F9CB37" w14:textId="5B6793BF" w:rsidR="008770B6" w:rsidRDefault="008770B6" w:rsidP="00E333EF">
      <w:r w:rsidRPr="008770B6">
        <w:t>Giv</w:t>
      </w:r>
      <w:r>
        <w:t>en that IAB nodes are fundamentally different fr</w:t>
      </w:r>
      <w:r w:rsidR="00B506A4">
        <w:t>om</w:t>
      </w:r>
      <w:r>
        <w:t xml:space="preserve"> UEs</w:t>
      </w:r>
      <w:r w:rsidR="00365650">
        <w:t>,</w:t>
      </w:r>
      <w:r>
        <w:t xml:space="preserve"> it is highly beneficial if the operator has the option to support IAB nodes in a CN instance which is separated from the CN instance</w:t>
      </w:r>
      <w:r w:rsidR="00365650">
        <w:t>s</w:t>
      </w:r>
      <w:r>
        <w:t xml:space="preserve"> serving end user</w:t>
      </w:r>
      <w:r w:rsidR="009E5CFA">
        <w:t>s. This has several advantages</w:t>
      </w:r>
      <w:r w:rsidR="003C63D4">
        <w:t>,</w:t>
      </w:r>
      <w:r w:rsidR="00E413C2">
        <w:t xml:space="preserve"> including</w:t>
      </w:r>
      <w:r w:rsidR="009E5CFA">
        <w:t>:</w:t>
      </w:r>
    </w:p>
    <w:p w14:paraId="303E8B88" w14:textId="2CA40918" w:rsidR="000576DA" w:rsidRDefault="009E5CFA" w:rsidP="00E333EF">
      <w:pPr>
        <w:pStyle w:val="ListParagraph"/>
        <w:numPr>
          <w:ilvl w:val="0"/>
          <w:numId w:val="28"/>
        </w:numPr>
      </w:pPr>
      <w:r>
        <w:t>The CN instance serving IAB nodes</w:t>
      </w:r>
      <w:r w:rsidR="00365650">
        <w:t>,</w:t>
      </w:r>
      <w:r>
        <w:t xml:space="preserve"> which is mainly needed for initial IAB node registration and authentication</w:t>
      </w:r>
      <w:r w:rsidR="00365650">
        <w:t>,</w:t>
      </w:r>
      <w:r>
        <w:t xml:space="preserve"> can be </w:t>
      </w:r>
      <w:r w:rsidR="000576DA">
        <w:t xml:space="preserve">tailored for this purpose and </w:t>
      </w:r>
      <w:r w:rsidR="00F1494E">
        <w:t xml:space="preserve">can therefore </w:t>
      </w:r>
      <w:r w:rsidR="000576DA">
        <w:t xml:space="preserve">be much less complex </w:t>
      </w:r>
      <w:r w:rsidR="00C660E8">
        <w:t xml:space="preserve">deploy and manage </w:t>
      </w:r>
      <w:r w:rsidR="000576DA">
        <w:t>tha</w:t>
      </w:r>
      <w:r w:rsidR="00C660E8">
        <w:t>n</w:t>
      </w:r>
      <w:r w:rsidR="000576DA">
        <w:t xml:space="preserve"> CN instances serving end users.</w:t>
      </w:r>
    </w:p>
    <w:p w14:paraId="474F9F93" w14:textId="0C7FA85A" w:rsidR="00E1076D" w:rsidRDefault="000576DA" w:rsidP="00E333EF">
      <w:pPr>
        <w:pStyle w:val="ListParagraph"/>
        <w:numPr>
          <w:ilvl w:val="0"/>
          <w:numId w:val="28"/>
        </w:numPr>
      </w:pPr>
      <w:r>
        <w:t xml:space="preserve">If there is </w:t>
      </w:r>
      <w:r w:rsidR="00365650">
        <w:t xml:space="preserve">a </w:t>
      </w:r>
      <w:r>
        <w:t>need for IAB speci</w:t>
      </w:r>
      <w:r w:rsidR="00547532">
        <w:t>fic</w:t>
      </w:r>
      <w:r>
        <w:t xml:space="preserve"> changes to CN signalling</w:t>
      </w:r>
      <w:r w:rsidR="00365650">
        <w:t>,</w:t>
      </w:r>
      <w:r>
        <w:t xml:space="preserve"> </w:t>
      </w:r>
      <w:r w:rsidR="00547532">
        <w:t xml:space="preserve">these changes will not impact </w:t>
      </w:r>
      <w:r w:rsidR="00E1076D">
        <w:t xml:space="preserve">other CN instances serving only UEs. </w:t>
      </w:r>
    </w:p>
    <w:p w14:paraId="70DC5E56" w14:textId="7A4941C6" w:rsidR="0019011B" w:rsidRDefault="0019011B" w:rsidP="00E333EF">
      <w:pPr>
        <w:pStyle w:val="ListParagraph"/>
        <w:numPr>
          <w:ilvl w:val="0"/>
          <w:numId w:val="28"/>
        </w:numPr>
      </w:pPr>
      <w:r>
        <w:t>It would be possible to deploy Stand</w:t>
      </w:r>
      <w:r w:rsidR="00AE7FA6">
        <w:t>a</w:t>
      </w:r>
      <w:r>
        <w:t xml:space="preserve">lone operation </w:t>
      </w:r>
      <w:r w:rsidR="00F1494E">
        <w:t xml:space="preserve">(requiring 5GC support) </w:t>
      </w:r>
      <w:r>
        <w:t xml:space="preserve">for IAB nodes </w:t>
      </w:r>
      <w:r w:rsidR="00365650">
        <w:t xml:space="preserve">without waiting to </w:t>
      </w:r>
      <w:r w:rsidR="00F5646F">
        <w:t xml:space="preserve">have implemented/deployed all the functionalities needed for </w:t>
      </w:r>
      <w:r w:rsidR="00AE7FA6">
        <w:t>S</w:t>
      </w:r>
      <w:r>
        <w:t xml:space="preserve">tandalone </w:t>
      </w:r>
      <w:r w:rsidR="00F5646F">
        <w:t xml:space="preserve">NR </w:t>
      </w:r>
      <w:r>
        <w:t xml:space="preserve">support for UEs. </w:t>
      </w:r>
    </w:p>
    <w:p w14:paraId="65ADE17F" w14:textId="676D39C5" w:rsidR="00B256CD" w:rsidRDefault="006A0C66" w:rsidP="00E333EF">
      <w:r>
        <w:t>IAB</w:t>
      </w:r>
      <w:r w:rsidR="00E94E57">
        <w:t>-</w:t>
      </w:r>
      <w:r>
        <w:t xml:space="preserve">dedicated CN instances can be supported by reusing existing </w:t>
      </w:r>
      <w:r w:rsidR="00B256CD">
        <w:t>(e)</w:t>
      </w:r>
      <w:r w:rsidR="00A84981">
        <w:t>DÉCOR</w:t>
      </w:r>
      <w:r w:rsidR="00B256CD">
        <w:t xml:space="preserve"> and Rel-15 </w:t>
      </w:r>
      <w:r>
        <w:t>NG-RAN/5GC slicing concept</w:t>
      </w:r>
      <w:r w:rsidR="00B256CD">
        <w:t>s.</w:t>
      </w:r>
    </w:p>
    <w:p w14:paraId="46A8A925" w14:textId="644E29AF" w:rsidR="00CC36ED" w:rsidRDefault="00CC36ED" w:rsidP="006E0F8F">
      <w:pPr>
        <w:pStyle w:val="Observation"/>
      </w:pPr>
      <w:bookmarkStart w:id="92" w:name="_Toc357412"/>
      <w:bookmarkStart w:id="93" w:name="_Toc358335"/>
      <w:bookmarkStart w:id="94" w:name="_Toc800025"/>
      <w:bookmarkStart w:id="95" w:name="_Toc1032866"/>
      <w:bookmarkStart w:id="96" w:name="_Toc1064105"/>
      <w:bookmarkStart w:id="97" w:name="_Toc4673726"/>
      <w:r>
        <w:t>Support for dedicate</w:t>
      </w:r>
      <w:r w:rsidR="00A84981">
        <w:t>d</w:t>
      </w:r>
      <w:r>
        <w:t xml:space="preserve"> CN instances serving IAB nodes will make it possible to treat IAB nodes </w:t>
      </w:r>
      <w:r w:rsidR="00D6053C">
        <w:t>separately</w:t>
      </w:r>
      <w:r w:rsidR="006E0F8F">
        <w:t xml:space="preserve"> from UEs, which will reduce complexity and increase deployment flexibility</w:t>
      </w:r>
      <w:r w:rsidR="00B578D4">
        <w:t xml:space="preserve"> for support</w:t>
      </w:r>
      <w:r w:rsidR="00B84986">
        <w:t>ing</w:t>
      </w:r>
      <w:r w:rsidR="00B578D4">
        <w:t xml:space="preserve"> IAB deployments</w:t>
      </w:r>
      <w:r w:rsidR="006E0F8F">
        <w:t>.</w:t>
      </w:r>
      <w:bookmarkEnd w:id="92"/>
      <w:bookmarkEnd w:id="93"/>
      <w:bookmarkEnd w:id="94"/>
      <w:bookmarkEnd w:id="95"/>
      <w:bookmarkEnd w:id="96"/>
      <w:bookmarkEnd w:id="97"/>
      <w:r w:rsidR="006E0F8F">
        <w:t xml:space="preserve"> </w:t>
      </w:r>
    </w:p>
    <w:p w14:paraId="727EB78B" w14:textId="75EC27D3" w:rsidR="00DE561F" w:rsidRPr="00DC3379" w:rsidRDefault="00DE561F" w:rsidP="00DC3379">
      <w:pPr>
        <w:pStyle w:val="Proposal"/>
      </w:pPr>
      <w:bookmarkStart w:id="98" w:name="_Toc357418"/>
      <w:bookmarkStart w:id="99" w:name="_Toc358341"/>
      <w:bookmarkStart w:id="100" w:name="_Toc785265"/>
      <w:bookmarkStart w:id="101" w:name="_Toc800031"/>
      <w:bookmarkStart w:id="102" w:name="_Toc1064111"/>
      <w:bookmarkStart w:id="103" w:name="_Toc4673732"/>
      <w:r w:rsidRPr="00DC3379">
        <w:t>Dedicated CN instances serving IAB nodes should be supported.</w:t>
      </w:r>
      <w:bookmarkEnd w:id="98"/>
      <w:bookmarkEnd w:id="99"/>
      <w:bookmarkEnd w:id="100"/>
      <w:bookmarkEnd w:id="101"/>
      <w:bookmarkEnd w:id="102"/>
      <w:bookmarkEnd w:id="103"/>
    </w:p>
    <w:p w14:paraId="7FC0D385" w14:textId="024C9920" w:rsidR="00DE561F" w:rsidRPr="00DC3379" w:rsidRDefault="00DE561F" w:rsidP="00DC3379">
      <w:pPr>
        <w:pStyle w:val="Proposal"/>
      </w:pPr>
      <w:bookmarkStart w:id="104" w:name="_Toc357419"/>
      <w:bookmarkStart w:id="105" w:name="_Toc358342"/>
      <w:bookmarkStart w:id="106" w:name="_Toc785266"/>
      <w:bookmarkStart w:id="107" w:name="_Toc800032"/>
      <w:bookmarkStart w:id="108" w:name="_Toc1064112"/>
      <w:bookmarkStart w:id="109" w:name="_Toc4673733"/>
      <w:r w:rsidRPr="00DC3379">
        <w:t>Existing Slicing and (e)</w:t>
      </w:r>
      <w:r w:rsidR="00B84986" w:rsidRPr="00DC3379">
        <w:t>D</w:t>
      </w:r>
      <w:r w:rsidR="00B84986">
        <w:t>É</w:t>
      </w:r>
      <w:r w:rsidR="00B84986" w:rsidRPr="00DC3379">
        <w:t>COR</w:t>
      </w:r>
      <w:r w:rsidR="00B578D4" w:rsidRPr="00DC3379">
        <w:t xml:space="preserve"> should</w:t>
      </w:r>
      <w:r w:rsidR="00DC3379" w:rsidRPr="00DC3379">
        <w:t xml:space="preserve"> be reused to enable dedicated CN instances.</w:t>
      </w:r>
      <w:bookmarkEnd w:id="104"/>
      <w:bookmarkEnd w:id="105"/>
      <w:bookmarkEnd w:id="106"/>
      <w:bookmarkEnd w:id="107"/>
      <w:bookmarkEnd w:id="108"/>
      <w:bookmarkEnd w:id="109"/>
    </w:p>
    <w:p w14:paraId="47BB0CDE" w14:textId="77777777" w:rsidR="00B256CD" w:rsidRDefault="00B256CD" w:rsidP="00B256CD">
      <w:pPr>
        <w:pStyle w:val="Proposal"/>
        <w:numPr>
          <w:ilvl w:val="0"/>
          <w:numId w:val="0"/>
        </w:numPr>
        <w:rPr>
          <w:b w:val="0"/>
          <w:bCs w:val="0"/>
        </w:rPr>
      </w:pPr>
    </w:p>
    <w:p w14:paraId="293D5A1D" w14:textId="21796028" w:rsidR="004000E8" w:rsidRDefault="007206FB" w:rsidP="00CE0424">
      <w:pPr>
        <w:pStyle w:val="Heading1"/>
      </w:pPr>
      <w:r>
        <w:t>Conclusions</w:t>
      </w:r>
    </w:p>
    <w:p w14:paraId="55E7CFE4" w14:textId="05888C1D" w:rsidR="005738C8" w:rsidRDefault="005738C8" w:rsidP="007206FB">
      <w:bookmarkStart w:id="110"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110"/>
    </w:p>
    <w:p w14:paraId="793EF53F" w14:textId="77777777" w:rsidR="00216B55" w:rsidRDefault="005738C8">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\t "Observation;1" </w:instrText>
      </w:r>
      <w:r>
        <w:rPr>
          <w:b w:val="0"/>
          <w:bCs/>
        </w:rPr>
        <w:fldChar w:fldCharType="separate"/>
      </w:r>
      <w:r w:rsidR="00216B55">
        <w:t>Observation 1</w:t>
      </w:r>
      <w:r w:rsidR="00216B55">
        <w:rPr>
          <w:rFonts w:asciiTheme="minorHAnsi" w:eastAsiaTheme="minorEastAsia" w:hAnsiTheme="minorHAnsi" w:cstheme="minorBidi"/>
          <w:b w:val="0"/>
          <w:sz w:val="22"/>
          <w:lang w:eastAsia="en-US"/>
        </w:rPr>
        <w:tab/>
      </w:r>
      <w:r w:rsidR="00216B55">
        <w:t>IAB deployment could be based on local RAN deployment decisions considering local transport network situation, and as such it is beneficial if this can be done without any interworking with the Core Network(s) used to serve UEs.</w:t>
      </w:r>
    </w:p>
    <w:p w14:paraId="7F536041" w14:textId="77777777" w:rsidR="00216B55" w:rsidRDefault="00216B5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case IAB nodes are deployed using dedicated CN instances (isolated from CNs serving UEs), it is beneficial if these instances could be “lightweight” and only support the functionality needed to serve IAB nodes.</w:t>
      </w:r>
    </w:p>
    <w:p w14:paraId="3CA08CE2" w14:textId="77777777" w:rsidR="00216B55" w:rsidRDefault="00216B5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Not all CN functions currently needed for handling UEs are needed for IAB nodes.</w:t>
      </w:r>
    </w:p>
    <w:p w14:paraId="764989E6" w14:textId="77777777" w:rsidR="00216B55" w:rsidRDefault="00216B5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By supporting IP UP connectivity and IP management in the RAN towards the IAB nodes, there is no need to support UP functionality (e.g. SMF and UPF) in the CN serving IAB nodes. Similar there is no need to support NAS session management.</w:t>
      </w:r>
    </w:p>
    <w:p w14:paraId="7E3C278C" w14:textId="77777777" w:rsidR="00216B55" w:rsidRDefault="00216B5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Besides initial cell selection and re-selection (e.g. at RLF), IAB nodes does not need to support other RRC_IDLE functionality (e.g. UE camping, UE reachability, paging) currently performed by the CN and UEs.</w:t>
      </w:r>
    </w:p>
    <w:p w14:paraId="64C634BF" w14:textId="77777777" w:rsidR="00216B55" w:rsidRDefault="00216B5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In order to minimize standardization impacts, it is beneficial to reuse NAS signalling for initial Attach/Registration and AKA for IAB nodes and CN serving IAB nodes.</w:t>
      </w:r>
    </w:p>
    <w:p w14:paraId="22E26C37" w14:textId="77777777" w:rsidR="00216B55" w:rsidRDefault="00216B55">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Support for dedicated CN instances serving IAB nodes will make it possible to treat IAB nodes separately from UEs, which will reduce complexity and increase deployment flexibility for supporting IAB deployments.</w:t>
      </w:r>
    </w:p>
    <w:p w14:paraId="214B7248" w14:textId="51C47811" w:rsidR="005738C8" w:rsidRDefault="005738C8" w:rsidP="005738C8">
      <w:pPr>
        <w:pStyle w:val="BodyText"/>
        <w:rPr>
          <w:b/>
          <w:bCs/>
        </w:rPr>
      </w:pPr>
      <w:r>
        <w:rPr>
          <w:b/>
          <w:bCs/>
        </w:rPr>
        <w:fldChar w:fldCharType="end"/>
      </w:r>
    </w:p>
    <w:p w14:paraId="666C01DB" w14:textId="77777777" w:rsidR="005738C8" w:rsidRPr="007206FB" w:rsidRDefault="005738C8" w:rsidP="005738C8">
      <w:pPr>
        <w:pStyle w:val="TOC1"/>
        <w:rPr>
          <w:b w:val="0"/>
        </w:rPr>
      </w:pPr>
      <w:r w:rsidRPr="007206FB">
        <w:rPr>
          <w:b w:val="0"/>
        </w:rPr>
        <w:t>Based on the discussion in earlier sections we propose the following:</w:t>
      </w:r>
    </w:p>
    <w:p w14:paraId="58901642" w14:textId="77777777" w:rsidR="005738C8" w:rsidRDefault="005738C8" w:rsidP="005738C8">
      <w:pPr>
        <w:pStyle w:val="TOC1"/>
      </w:pPr>
    </w:p>
    <w:p w14:paraId="2774B386" w14:textId="77777777" w:rsidR="00216B55" w:rsidRDefault="005738C8">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216B55">
        <w:t>Proposal 1</w:t>
      </w:r>
      <w:r w:rsidR="00216B55">
        <w:rPr>
          <w:rFonts w:asciiTheme="minorHAnsi" w:eastAsiaTheme="minorEastAsia" w:hAnsiTheme="minorHAnsi" w:cstheme="minorBidi"/>
          <w:b w:val="0"/>
          <w:sz w:val="22"/>
          <w:lang w:eastAsia="en-US"/>
        </w:rPr>
        <w:tab/>
      </w:r>
      <w:r w:rsidR="00216B55">
        <w:t>IAB nodes and CNs nodes serving IAB nodes are not required to support any CN UP functionality. Any support for CN UP functions, using existing specifications, is left for implementation/configuration.</w:t>
      </w:r>
    </w:p>
    <w:p w14:paraId="4317E1AA" w14:textId="77777777" w:rsidR="00216B55" w:rsidRDefault="00216B5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IAB nodes and CNs serving IAB nodes are not required to support CN IDLE mode functionality (e.g. camping, reachability, paging). Any support for this functionality, using existing specifications, is left for implementation/configuration.</w:t>
      </w:r>
    </w:p>
    <w:p w14:paraId="06390343" w14:textId="77777777" w:rsidR="00216B55" w:rsidRDefault="00216B5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IAB nodes and CNs serving IAB nodes should support initial Attach/Registration and AKA.</w:t>
      </w:r>
    </w:p>
    <w:p w14:paraId="543EE646" w14:textId="77777777" w:rsidR="00216B55" w:rsidRDefault="00216B5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Only a sub-set of NG and S1 procedure should be mandatory to support for CN nodes serving IAB nodes. Example of such procedures include UE Context Setup and NAS transfer procedures.</w:t>
      </w:r>
    </w:p>
    <w:p w14:paraId="0C14E978" w14:textId="77777777" w:rsidR="00216B55" w:rsidRDefault="00216B5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Only a minimum set of parameters is required to be supported in these NG and S1 procedures for IAB nodes (most likely only mandatory NG/S1 elements need to be supported).</w:t>
      </w:r>
    </w:p>
    <w:p w14:paraId="194D5280" w14:textId="77777777" w:rsidR="00216B55" w:rsidRDefault="00216B5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Dedicated CN instances serving IAB nodes should be supported.</w:t>
      </w:r>
    </w:p>
    <w:p w14:paraId="4662AAED" w14:textId="77777777" w:rsidR="00216B55" w:rsidRDefault="00216B55">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Existing Slicing and (e)DÉCOR should be reused to enable dedicated CN instances.</w:t>
      </w:r>
    </w:p>
    <w:p w14:paraId="00DD87CF" w14:textId="55BF5034" w:rsidR="005738C8" w:rsidRDefault="005738C8" w:rsidP="00AA0471">
      <w:r>
        <w:fldChar w:fldCharType="end"/>
      </w:r>
    </w:p>
    <w:sectPr w:rsidR="005738C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8F07E" w14:textId="77777777" w:rsidR="00416E00" w:rsidRDefault="00416E00">
      <w:r>
        <w:separator/>
      </w:r>
    </w:p>
  </w:endnote>
  <w:endnote w:type="continuationSeparator" w:id="0">
    <w:p w14:paraId="6E2D3730" w14:textId="77777777" w:rsidR="00416E00" w:rsidRDefault="00416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4EC54" w14:textId="77777777" w:rsidR="00416E00" w:rsidRDefault="00416E00">
      <w:r>
        <w:separator/>
      </w:r>
    </w:p>
  </w:footnote>
  <w:footnote w:type="continuationSeparator" w:id="0">
    <w:p w14:paraId="5EF99A1D" w14:textId="77777777" w:rsidR="00416E00" w:rsidRDefault="00416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6"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6"/>
  </w:num>
  <w:num w:numId="17">
    <w:abstractNumId w:val="22"/>
  </w:num>
  <w:num w:numId="18">
    <w:abstractNumId w:val="14"/>
  </w:num>
  <w:num w:numId="19">
    <w:abstractNumId w:val="16"/>
  </w:num>
  <w:num w:numId="20">
    <w:abstractNumId w:val="4"/>
  </w:num>
  <w:num w:numId="21">
    <w:abstractNumId w:val="10"/>
  </w:num>
  <w:num w:numId="22">
    <w:abstractNumId w:val="25"/>
  </w:num>
  <w:num w:numId="23">
    <w:abstractNumId w:val="8"/>
  </w:num>
  <w:num w:numId="24">
    <w:abstractNumId w:val="20"/>
  </w:num>
  <w:num w:numId="25">
    <w:abstractNumId w:val="7"/>
  </w:num>
  <w:num w:numId="26">
    <w:abstractNumId w:val="26"/>
  </w:num>
  <w:num w:numId="27">
    <w:abstractNumId w:val="13"/>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4BF"/>
    <w:rsid w:val="00002A37"/>
    <w:rsid w:val="000039F4"/>
    <w:rsid w:val="00003B93"/>
    <w:rsid w:val="000056F6"/>
    <w:rsid w:val="00006446"/>
    <w:rsid w:val="00006896"/>
    <w:rsid w:val="00007464"/>
    <w:rsid w:val="00007CDC"/>
    <w:rsid w:val="00011B28"/>
    <w:rsid w:val="00015851"/>
    <w:rsid w:val="00015D15"/>
    <w:rsid w:val="000165FE"/>
    <w:rsid w:val="00020E1D"/>
    <w:rsid w:val="00022D66"/>
    <w:rsid w:val="0002564D"/>
    <w:rsid w:val="00025ECA"/>
    <w:rsid w:val="000325B8"/>
    <w:rsid w:val="00033899"/>
    <w:rsid w:val="00034C15"/>
    <w:rsid w:val="000353F1"/>
    <w:rsid w:val="00036BA1"/>
    <w:rsid w:val="000422E2"/>
    <w:rsid w:val="00042F22"/>
    <w:rsid w:val="0004424E"/>
    <w:rsid w:val="000444EF"/>
    <w:rsid w:val="0004775E"/>
    <w:rsid w:val="00052A07"/>
    <w:rsid w:val="0005319B"/>
    <w:rsid w:val="000534E3"/>
    <w:rsid w:val="0005606A"/>
    <w:rsid w:val="00056E99"/>
    <w:rsid w:val="00057117"/>
    <w:rsid w:val="000576DA"/>
    <w:rsid w:val="00057C45"/>
    <w:rsid w:val="00057D85"/>
    <w:rsid w:val="000616E7"/>
    <w:rsid w:val="00063EC1"/>
    <w:rsid w:val="0006487E"/>
    <w:rsid w:val="00065CD5"/>
    <w:rsid w:val="00065E1A"/>
    <w:rsid w:val="0006661B"/>
    <w:rsid w:val="0007277C"/>
    <w:rsid w:val="00073774"/>
    <w:rsid w:val="00073FF4"/>
    <w:rsid w:val="00077E5F"/>
    <w:rsid w:val="0008036A"/>
    <w:rsid w:val="00081AE6"/>
    <w:rsid w:val="00081DD6"/>
    <w:rsid w:val="000844EF"/>
    <w:rsid w:val="000855EB"/>
    <w:rsid w:val="00085B52"/>
    <w:rsid w:val="00085DE3"/>
    <w:rsid w:val="000866F2"/>
    <w:rsid w:val="000879BD"/>
    <w:rsid w:val="0009009F"/>
    <w:rsid w:val="00091557"/>
    <w:rsid w:val="000924C1"/>
    <w:rsid w:val="000924F0"/>
    <w:rsid w:val="00093474"/>
    <w:rsid w:val="0009510F"/>
    <w:rsid w:val="000968E9"/>
    <w:rsid w:val="000A1B7B"/>
    <w:rsid w:val="000A56F2"/>
    <w:rsid w:val="000A6801"/>
    <w:rsid w:val="000B2719"/>
    <w:rsid w:val="000B3836"/>
    <w:rsid w:val="000B3A8F"/>
    <w:rsid w:val="000B4AB9"/>
    <w:rsid w:val="000B58C3"/>
    <w:rsid w:val="000B61E9"/>
    <w:rsid w:val="000C165A"/>
    <w:rsid w:val="000C1D64"/>
    <w:rsid w:val="000C2E19"/>
    <w:rsid w:val="000C5AF3"/>
    <w:rsid w:val="000D0D07"/>
    <w:rsid w:val="000D28A0"/>
    <w:rsid w:val="000D4797"/>
    <w:rsid w:val="000E0527"/>
    <w:rsid w:val="000E1E21"/>
    <w:rsid w:val="000E1E92"/>
    <w:rsid w:val="000E2FAD"/>
    <w:rsid w:val="000F06D6"/>
    <w:rsid w:val="000F0EB1"/>
    <w:rsid w:val="000F1106"/>
    <w:rsid w:val="000F3BE9"/>
    <w:rsid w:val="000F3F6C"/>
    <w:rsid w:val="000F6DF3"/>
    <w:rsid w:val="001005FF"/>
    <w:rsid w:val="00100926"/>
    <w:rsid w:val="001062FB"/>
    <w:rsid w:val="001063E6"/>
    <w:rsid w:val="00110472"/>
    <w:rsid w:val="00113CF4"/>
    <w:rsid w:val="001153EA"/>
    <w:rsid w:val="00115643"/>
    <w:rsid w:val="00116765"/>
    <w:rsid w:val="001208D9"/>
    <w:rsid w:val="001219F5"/>
    <w:rsid w:val="00121A20"/>
    <w:rsid w:val="0012377F"/>
    <w:rsid w:val="00124314"/>
    <w:rsid w:val="00126B4A"/>
    <w:rsid w:val="00132E13"/>
    <w:rsid w:val="00132FD0"/>
    <w:rsid w:val="001344C0"/>
    <w:rsid w:val="001346FA"/>
    <w:rsid w:val="00135252"/>
    <w:rsid w:val="001369BD"/>
    <w:rsid w:val="00137AB5"/>
    <w:rsid w:val="00137F0B"/>
    <w:rsid w:val="00147C26"/>
    <w:rsid w:val="00151E23"/>
    <w:rsid w:val="0015242E"/>
    <w:rsid w:val="001526E0"/>
    <w:rsid w:val="00153BD2"/>
    <w:rsid w:val="001551B5"/>
    <w:rsid w:val="001659C1"/>
    <w:rsid w:val="00173A8E"/>
    <w:rsid w:val="00177795"/>
    <w:rsid w:val="001779F8"/>
    <w:rsid w:val="0018143F"/>
    <w:rsid w:val="0018198C"/>
    <w:rsid w:val="00182171"/>
    <w:rsid w:val="0019011B"/>
    <w:rsid w:val="00190AC1"/>
    <w:rsid w:val="0019341A"/>
    <w:rsid w:val="00197DF9"/>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CE5"/>
    <w:rsid w:val="001C3D2A"/>
    <w:rsid w:val="001C5B12"/>
    <w:rsid w:val="001D3613"/>
    <w:rsid w:val="001D51BA"/>
    <w:rsid w:val="001D53C9"/>
    <w:rsid w:val="001D6342"/>
    <w:rsid w:val="001D678E"/>
    <w:rsid w:val="001D6D53"/>
    <w:rsid w:val="001E09B1"/>
    <w:rsid w:val="001E2108"/>
    <w:rsid w:val="001E58E2"/>
    <w:rsid w:val="001E7AED"/>
    <w:rsid w:val="001F0943"/>
    <w:rsid w:val="001F3916"/>
    <w:rsid w:val="001F54C5"/>
    <w:rsid w:val="001F662C"/>
    <w:rsid w:val="001F7074"/>
    <w:rsid w:val="00200490"/>
    <w:rsid w:val="00201F3A"/>
    <w:rsid w:val="00202690"/>
    <w:rsid w:val="00203F96"/>
    <w:rsid w:val="00205B10"/>
    <w:rsid w:val="002069B2"/>
    <w:rsid w:val="00207FA3"/>
    <w:rsid w:val="00211867"/>
    <w:rsid w:val="00213D9B"/>
    <w:rsid w:val="00214DA8"/>
    <w:rsid w:val="0021526E"/>
    <w:rsid w:val="00215423"/>
    <w:rsid w:val="002158FA"/>
    <w:rsid w:val="00216B55"/>
    <w:rsid w:val="00220600"/>
    <w:rsid w:val="002224DB"/>
    <w:rsid w:val="00223FCB"/>
    <w:rsid w:val="002252C3"/>
    <w:rsid w:val="00225C54"/>
    <w:rsid w:val="002270D0"/>
    <w:rsid w:val="00230765"/>
    <w:rsid w:val="002319E4"/>
    <w:rsid w:val="0023222F"/>
    <w:rsid w:val="00232307"/>
    <w:rsid w:val="002326B2"/>
    <w:rsid w:val="00235632"/>
    <w:rsid w:val="00235872"/>
    <w:rsid w:val="00241559"/>
    <w:rsid w:val="002435B3"/>
    <w:rsid w:val="002458EB"/>
    <w:rsid w:val="002500C8"/>
    <w:rsid w:val="002527D8"/>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3278"/>
    <w:rsid w:val="002737F4"/>
    <w:rsid w:val="002805F5"/>
    <w:rsid w:val="00280751"/>
    <w:rsid w:val="00280DD1"/>
    <w:rsid w:val="0028280A"/>
    <w:rsid w:val="00286ACD"/>
    <w:rsid w:val="00287838"/>
    <w:rsid w:val="002907B5"/>
    <w:rsid w:val="002922AE"/>
    <w:rsid w:val="00292EB7"/>
    <w:rsid w:val="00296227"/>
    <w:rsid w:val="00296F44"/>
    <w:rsid w:val="0029777D"/>
    <w:rsid w:val="002A055E"/>
    <w:rsid w:val="002A1D4E"/>
    <w:rsid w:val="002A2041"/>
    <w:rsid w:val="002A2450"/>
    <w:rsid w:val="002A2869"/>
    <w:rsid w:val="002A6FAE"/>
    <w:rsid w:val="002A7BD4"/>
    <w:rsid w:val="002B24D6"/>
    <w:rsid w:val="002B2B7E"/>
    <w:rsid w:val="002C0564"/>
    <w:rsid w:val="002C41E6"/>
    <w:rsid w:val="002C5237"/>
    <w:rsid w:val="002C6A87"/>
    <w:rsid w:val="002D071A"/>
    <w:rsid w:val="002D23C9"/>
    <w:rsid w:val="002D34B2"/>
    <w:rsid w:val="002D4D41"/>
    <w:rsid w:val="002D7637"/>
    <w:rsid w:val="002E17F2"/>
    <w:rsid w:val="002E7CAE"/>
    <w:rsid w:val="002F2771"/>
    <w:rsid w:val="002F28E2"/>
    <w:rsid w:val="002F37A9"/>
    <w:rsid w:val="002F48AD"/>
    <w:rsid w:val="002F5671"/>
    <w:rsid w:val="002F68FD"/>
    <w:rsid w:val="00301CE6"/>
    <w:rsid w:val="0030256B"/>
    <w:rsid w:val="0030501F"/>
    <w:rsid w:val="003071AD"/>
    <w:rsid w:val="00307220"/>
    <w:rsid w:val="00307BA1"/>
    <w:rsid w:val="00311702"/>
    <w:rsid w:val="00311E82"/>
    <w:rsid w:val="00313FD6"/>
    <w:rsid w:val="003143BD"/>
    <w:rsid w:val="0031461C"/>
    <w:rsid w:val="00314DF8"/>
    <w:rsid w:val="003203ED"/>
    <w:rsid w:val="00322C9F"/>
    <w:rsid w:val="00324D23"/>
    <w:rsid w:val="00325E4E"/>
    <w:rsid w:val="00327E3D"/>
    <w:rsid w:val="00331751"/>
    <w:rsid w:val="00334579"/>
    <w:rsid w:val="0033545A"/>
    <w:rsid w:val="00335858"/>
    <w:rsid w:val="00336BDA"/>
    <w:rsid w:val="00342BD7"/>
    <w:rsid w:val="00343A07"/>
    <w:rsid w:val="003465DD"/>
    <w:rsid w:val="00346DB5"/>
    <w:rsid w:val="003477B1"/>
    <w:rsid w:val="0035491B"/>
    <w:rsid w:val="00357380"/>
    <w:rsid w:val="003602D9"/>
    <w:rsid w:val="003604CE"/>
    <w:rsid w:val="00360950"/>
    <w:rsid w:val="00365650"/>
    <w:rsid w:val="00370E47"/>
    <w:rsid w:val="003742AC"/>
    <w:rsid w:val="00375463"/>
    <w:rsid w:val="0037677B"/>
    <w:rsid w:val="00377CE1"/>
    <w:rsid w:val="00382707"/>
    <w:rsid w:val="00385BF0"/>
    <w:rsid w:val="00385EFC"/>
    <w:rsid w:val="003939FF"/>
    <w:rsid w:val="003A2223"/>
    <w:rsid w:val="003A2A0F"/>
    <w:rsid w:val="003A2A52"/>
    <w:rsid w:val="003A45A1"/>
    <w:rsid w:val="003A5B0A"/>
    <w:rsid w:val="003A611E"/>
    <w:rsid w:val="003A6BAC"/>
    <w:rsid w:val="003A7EF3"/>
    <w:rsid w:val="003B0981"/>
    <w:rsid w:val="003B0FFA"/>
    <w:rsid w:val="003B159C"/>
    <w:rsid w:val="003B369F"/>
    <w:rsid w:val="003B36A3"/>
    <w:rsid w:val="003B45F2"/>
    <w:rsid w:val="003B460B"/>
    <w:rsid w:val="003B7FE5"/>
    <w:rsid w:val="003C11C8"/>
    <w:rsid w:val="003C2702"/>
    <w:rsid w:val="003C4CC3"/>
    <w:rsid w:val="003C50D4"/>
    <w:rsid w:val="003C63D4"/>
    <w:rsid w:val="003C7806"/>
    <w:rsid w:val="003D109F"/>
    <w:rsid w:val="003D2478"/>
    <w:rsid w:val="003D3C45"/>
    <w:rsid w:val="003D5B1F"/>
    <w:rsid w:val="003D6B67"/>
    <w:rsid w:val="003D7269"/>
    <w:rsid w:val="003E15FA"/>
    <w:rsid w:val="003E3A92"/>
    <w:rsid w:val="003E55E4"/>
    <w:rsid w:val="003E74E3"/>
    <w:rsid w:val="003F05C7"/>
    <w:rsid w:val="003F1C69"/>
    <w:rsid w:val="003F2CD4"/>
    <w:rsid w:val="003F6BBE"/>
    <w:rsid w:val="004000E8"/>
    <w:rsid w:val="00400AF6"/>
    <w:rsid w:val="00402E2B"/>
    <w:rsid w:val="0040512B"/>
    <w:rsid w:val="00405CA5"/>
    <w:rsid w:val="00407CD3"/>
    <w:rsid w:val="00410134"/>
    <w:rsid w:val="00410B72"/>
    <w:rsid w:val="00410F18"/>
    <w:rsid w:val="0041263E"/>
    <w:rsid w:val="00413AAC"/>
    <w:rsid w:val="004157EF"/>
    <w:rsid w:val="00415AA3"/>
    <w:rsid w:val="00416053"/>
    <w:rsid w:val="0041614E"/>
    <w:rsid w:val="00416E00"/>
    <w:rsid w:val="00420368"/>
    <w:rsid w:val="00421105"/>
    <w:rsid w:val="00422150"/>
    <w:rsid w:val="004242F4"/>
    <w:rsid w:val="00427248"/>
    <w:rsid w:val="00432F95"/>
    <w:rsid w:val="00437447"/>
    <w:rsid w:val="00441476"/>
    <w:rsid w:val="00441A92"/>
    <w:rsid w:val="00444F56"/>
    <w:rsid w:val="00446488"/>
    <w:rsid w:val="004517AA"/>
    <w:rsid w:val="00452CAC"/>
    <w:rsid w:val="004556F8"/>
    <w:rsid w:val="004568F3"/>
    <w:rsid w:val="00457565"/>
    <w:rsid w:val="00457B71"/>
    <w:rsid w:val="00461641"/>
    <w:rsid w:val="004640B7"/>
    <w:rsid w:val="00464339"/>
    <w:rsid w:val="00465F53"/>
    <w:rsid w:val="004669E2"/>
    <w:rsid w:val="0047096B"/>
    <w:rsid w:val="00470C31"/>
    <w:rsid w:val="004734D0"/>
    <w:rsid w:val="0047556B"/>
    <w:rsid w:val="004755DC"/>
    <w:rsid w:val="0047586D"/>
    <w:rsid w:val="00477768"/>
    <w:rsid w:val="00480FE8"/>
    <w:rsid w:val="0048280E"/>
    <w:rsid w:val="00484298"/>
    <w:rsid w:val="00487EEC"/>
    <w:rsid w:val="004918EE"/>
    <w:rsid w:val="00492BC5"/>
    <w:rsid w:val="00493C06"/>
    <w:rsid w:val="00494B9F"/>
    <w:rsid w:val="00495FFF"/>
    <w:rsid w:val="004964F1"/>
    <w:rsid w:val="004A16BC"/>
    <w:rsid w:val="004A2B94"/>
    <w:rsid w:val="004B7C0C"/>
    <w:rsid w:val="004C0568"/>
    <w:rsid w:val="004C2DB9"/>
    <w:rsid w:val="004C3898"/>
    <w:rsid w:val="004C6A44"/>
    <w:rsid w:val="004D36B1"/>
    <w:rsid w:val="004D7EBD"/>
    <w:rsid w:val="004E2680"/>
    <w:rsid w:val="004E28F9"/>
    <w:rsid w:val="004E462E"/>
    <w:rsid w:val="004E56DC"/>
    <w:rsid w:val="004E76F4"/>
    <w:rsid w:val="004F0B4E"/>
    <w:rsid w:val="004F0B6C"/>
    <w:rsid w:val="004F2078"/>
    <w:rsid w:val="004F4DA3"/>
    <w:rsid w:val="004F5D3D"/>
    <w:rsid w:val="00502DF8"/>
    <w:rsid w:val="005033F4"/>
    <w:rsid w:val="00505085"/>
    <w:rsid w:val="00506557"/>
    <w:rsid w:val="0050677A"/>
    <w:rsid w:val="005108D8"/>
    <w:rsid w:val="005116F9"/>
    <w:rsid w:val="005131B8"/>
    <w:rsid w:val="005153A7"/>
    <w:rsid w:val="0051783A"/>
    <w:rsid w:val="005219CF"/>
    <w:rsid w:val="0052690B"/>
    <w:rsid w:val="00533F9A"/>
    <w:rsid w:val="00534B59"/>
    <w:rsid w:val="00536759"/>
    <w:rsid w:val="00537C62"/>
    <w:rsid w:val="00541106"/>
    <w:rsid w:val="00546970"/>
    <w:rsid w:val="00547532"/>
    <w:rsid w:val="00554E19"/>
    <w:rsid w:val="0056121F"/>
    <w:rsid w:val="00562438"/>
    <w:rsid w:val="0056463D"/>
    <w:rsid w:val="00572505"/>
    <w:rsid w:val="00572D51"/>
    <w:rsid w:val="005738C8"/>
    <w:rsid w:val="00573A5E"/>
    <w:rsid w:val="0057509B"/>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91A"/>
    <w:rsid w:val="005B6F83"/>
    <w:rsid w:val="005C74FB"/>
    <w:rsid w:val="005D1602"/>
    <w:rsid w:val="005E2306"/>
    <w:rsid w:val="005E299C"/>
    <w:rsid w:val="005E385F"/>
    <w:rsid w:val="005E5B81"/>
    <w:rsid w:val="005F2CB1"/>
    <w:rsid w:val="005F3025"/>
    <w:rsid w:val="005F618C"/>
    <w:rsid w:val="005F61AC"/>
    <w:rsid w:val="005F70BD"/>
    <w:rsid w:val="0060283C"/>
    <w:rsid w:val="00604EFE"/>
    <w:rsid w:val="00604F14"/>
    <w:rsid w:val="00611B83"/>
    <w:rsid w:val="00613257"/>
    <w:rsid w:val="00613481"/>
    <w:rsid w:val="00614AD8"/>
    <w:rsid w:val="0061610F"/>
    <w:rsid w:val="00616B54"/>
    <w:rsid w:val="00620A71"/>
    <w:rsid w:val="00620D80"/>
    <w:rsid w:val="006234A6"/>
    <w:rsid w:val="0062557C"/>
    <w:rsid w:val="00630001"/>
    <w:rsid w:val="006311B3"/>
    <w:rsid w:val="00631CA0"/>
    <w:rsid w:val="0063284C"/>
    <w:rsid w:val="00633FE7"/>
    <w:rsid w:val="00636398"/>
    <w:rsid w:val="006368D3"/>
    <w:rsid w:val="006377EC"/>
    <w:rsid w:val="0064151F"/>
    <w:rsid w:val="00641533"/>
    <w:rsid w:val="00641718"/>
    <w:rsid w:val="0064208D"/>
    <w:rsid w:val="00643475"/>
    <w:rsid w:val="0064396A"/>
    <w:rsid w:val="0064624E"/>
    <w:rsid w:val="006462EB"/>
    <w:rsid w:val="00650AB9"/>
    <w:rsid w:val="00652053"/>
    <w:rsid w:val="00655733"/>
    <w:rsid w:val="00655ACD"/>
    <w:rsid w:val="00656A92"/>
    <w:rsid w:val="00656DDE"/>
    <w:rsid w:val="0066011D"/>
    <w:rsid w:val="006607C0"/>
    <w:rsid w:val="006613A6"/>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1003"/>
    <w:rsid w:val="006817C9"/>
    <w:rsid w:val="00683ECE"/>
    <w:rsid w:val="00690EC3"/>
    <w:rsid w:val="00695FC2"/>
    <w:rsid w:val="00696949"/>
    <w:rsid w:val="00697052"/>
    <w:rsid w:val="006977FE"/>
    <w:rsid w:val="006A0C66"/>
    <w:rsid w:val="006A46FB"/>
    <w:rsid w:val="006A5E28"/>
    <w:rsid w:val="006A697B"/>
    <w:rsid w:val="006A7AFF"/>
    <w:rsid w:val="006B1816"/>
    <w:rsid w:val="006B2099"/>
    <w:rsid w:val="006B50CF"/>
    <w:rsid w:val="006C03B8"/>
    <w:rsid w:val="006C2B98"/>
    <w:rsid w:val="006C2E92"/>
    <w:rsid w:val="006C5EC9"/>
    <w:rsid w:val="006C6059"/>
    <w:rsid w:val="006C7522"/>
    <w:rsid w:val="006C7BB1"/>
    <w:rsid w:val="006D6F08"/>
    <w:rsid w:val="006E062C"/>
    <w:rsid w:val="006E0F8F"/>
    <w:rsid w:val="006E10CB"/>
    <w:rsid w:val="006E10F9"/>
    <w:rsid w:val="006E20B5"/>
    <w:rsid w:val="006E28B7"/>
    <w:rsid w:val="006E3310"/>
    <w:rsid w:val="006E4E39"/>
    <w:rsid w:val="006E565E"/>
    <w:rsid w:val="006E587D"/>
    <w:rsid w:val="006E673D"/>
    <w:rsid w:val="006E719E"/>
    <w:rsid w:val="006E7D3B"/>
    <w:rsid w:val="006F1429"/>
    <w:rsid w:val="006F1B70"/>
    <w:rsid w:val="006F341D"/>
    <w:rsid w:val="006F3CDE"/>
    <w:rsid w:val="006F4818"/>
    <w:rsid w:val="006F58D4"/>
    <w:rsid w:val="0070346E"/>
    <w:rsid w:val="00704A92"/>
    <w:rsid w:val="00704EDB"/>
    <w:rsid w:val="00706101"/>
    <w:rsid w:val="00707072"/>
    <w:rsid w:val="00707D61"/>
    <w:rsid w:val="00711881"/>
    <w:rsid w:val="007120D7"/>
    <w:rsid w:val="00712287"/>
    <w:rsid w:val="0071258E"/>
    <w:rsid w:val="00712772"/>
    <w:rsid w:val="007148D3"/>
    <w:rsid w:val="00715B9A"/>
    <w:rsid w:val="007206FB"/>
    <w:rsid w:val="00724609"/>
    <w:rsid w:val="0072634E"/>
    <w:rsid w:val="00726EA6"/>
    <w:rsid w:val="00727208"/>
    <w:rsid w:val="00727680"/>
    <w:rsid w:val="00732EDA"/>
    <w:rsid w:val="007330E9"/>
    <w:rsid w:val="00733F12"/>
    <w:rsid w:val="007348B1"/>
    <w:rsid w:val="007362A6"/>
    <w:rsid w:val="00736D7D"/>
    <w:rsid w:val="0074083B"/>
    <w:rsid w:val="00740E58"/>
    <w:rsid w:val="007445A0"/>
    <w:rsid w:val="0074524B"/>
    <w:rsid w:val="00747D8B"/>
    <w:rsid w:val="00751228"/>
    <w:rsid w:val="0075364C"/>
    <w:rsid w:val="00754FC3"/>
    <w:rsid w:val="007571E1"/>
    <w:rsid w:val="007604B2"/>
    <w:rsid w:val="00762CA4"/>
    <w:rsid w:val="00765281"/>
    <w:rsid w:val="00766BAD"/>
    <w:rsid w:val="00766EF4"/>
    <w:rsid w:val="0077283E"/>
    <w:rsid w:val="007730BD"/>
    <w:rsid w:val="007734D0"/>
    <w:rsid w:val="00775426"/>
    <w:rsid w:val="007755F2"/>
    <w:rsid w:val="00776971"/>
    <w:rsid w:val="00776F15"/>
    <w:rsid w:val="007803B0"/>
    <w:rsid w:val="0078177E"/>
    <w:rsid w:val="0078304C"/>
    <w:rsid w:val="00783673"/>
    <w:rsid w:val="00785490"/>
    <w:rsid w:val="00785C42"/>
    <w:rsid w:val="007915EA"/>
    <w:rsid w:val="007925EA"/>
    <w:rsid w:val="00793264"/>
    <w:rsid w:val="00793CD8"/>
    <w:rsid w:val="00795C92"/>
    <w:rsid w:val="00796231"/>
    <w:rsid w:val="007A1CB3"/>
    <w:rsid w:val="007A306F"/>
    <w:rsid w:val="007A43A6"/>
    <w:rsid w:val="007A58A6"/>
    <w:rsid w:val="007A5C03"/>
    <w:rsid w:val="007B3D2D"/>
    <w:rsid w:val="007B50AE"/>
    <w:rsid w:val="007B51DF"/>
    <w:rsid w:val="007B6ABB"/>
    <w:rsid w:val="007C05DD"/>
    <w:rsid w:val="007C3D18"/>
    <w:rsid w:val="007C60BF"/>
    <w:rsid w:val="007C6A07"/>
    <w:rsid w:val="007C75A1"/>
    <w:rsid w:val="007C77A5"/>
    <w:rsid w:val="007D04E5"/>
    <w:rsid w:val="007D5901"/>
    <w:rsid w:val="007D7526"/>
    <w:rsid w:val="007E37A6"/>
    <w:rsid w:val="007E4610"/>
    <w:rsid w:val="007E4715"/>
    <w:rsid w:val="007E505B"/>
    <w:rsid w:val="007E7091"/>
    <w:rsid w:val="007F655E"/>
    <w:rsid w:val="007F6B2B"/>
    <w:rsid w:val="00803FAE"/>
    <w:rsid w:val="0080605F"/>
    <w:rsid w:val="00806413"/>
    <w:rsid w:val="00806A9D"/>
    <w:rsid w:val="00807786"/>
    <w:rsid w:val="008113B0"/>
    <w:rsid w:val="00811FCB"/>
    <w:rsid w:val="00812BD8"/>
    <w:rsid w:val="008158D6"/>
    <w:rsid w:val="00817196"/>
    <w:rsid w:val="008235DB"/>
    <w:rsid w:val="00824AB4"/>
    <w:rsid w:val="008255A6"/>
    <w:rsid w:val="00825C42"/>
    <w:rsid w:val="00825D25"/>
    <w:rsid w:val="00827D6F"/>
    <w:rsid w:val="008317D6"/>
    <w:rsid w:val="00831E2D"/>
    <w:rsid w:val="00834B69"/>
    <w:rsid w:val="008376AC"/>
    <w:rsid w:val="00837BB4"/>
    <w:rsid w:val="008444E8"/>
    <w:rsid w:val="00844E80"/>
    <w:rsid w:val="00846FE7"/>
    <w:rsid w:val="00851314"/>
    <w:rsid w:val="00854F97"/>
    <w:rsid w:val="008565FC"/>
    <w:rsid w:val="00856911"/>
    <w:rsid w:val="00857108"/>
    <w:rsid w:val="008621D8"/>
    <w:rsid w:val="008677FD"/>
    <w:rsid w:val="008706D4"/>
    <w:rsid w:val="00870F8A"/>
    <w:rsid w:val="008719A4"/>
    <w:rsid w:val="00871D23"/>
    <w:rsid w:val="00873DB0"/>
    <w:rsid w:val="00874312"/>
    <w:rsid w:val="0087437C"/>
    <w:rsid w:val="0087523D"/>
    <w:rsid w:val="00875CD7"/>
    <w:rsid w:val="00876B4D"/>
    <w:rsid w:val="008770B6"/>
    <w:rsid w:val="00877F18"/>
    <w:rsid w:val="00887046"/>
    <w:rsid w:val="00894A88"/>
    <w:rsid w:val="00895386"/>
    <w:rsid w:val="008A21FF"/>
    <w:rsid w:val="008A2CE2"/>
    <w:rsid w:val="008A30AC"/>
    <w:rsid w:val="008A44B8"/>
    <w:rsid w:val="008A51A8"/>
    <w:rsid w:val="008A54C7"/>
    <w:rsid w:val="008A77D8"/>
    <w:rsid w:val="008B0483"/>
    <w:rsid w:val="008B120C"/>
    <w:rsid w:val="008B3330"/>
    <w:rsid w:val="008B51A0"/>
    <w:rsid w:val="008B592A"/>
    <w:rsid w:val="008B7B5C"/>
    <w:rsid w:val="008C0C99"/>
    <w:rsid w:val="008C2017"/>
    <w:rsid w:val="008C4958"/>
    <w:rsid w:val="008C4BAA"/>
    <w:rsid w:val="008C6AE8"/>
    <w:rsid w:val="008C7573"/>
    <w:rsid w:val="008D1469"/>
    <w:rsid w:val="008D34F1"/>
    <w:rsid w:val="008D39D8"/>
    <w:rsid w:val="008D39DB"/>
    <w:rsid w:val="008D6D1A"/>
    <w:rsid w:val="008E065E"/>
    <w:rsid w:val="008E0927"/>
    <w:rsid w:val="008E1909"/>
    <w:rsid w:val="008F1EAB"/>
    <w:rsid w:val="008F33DC"/>
    <w:rsid w:val="008F477F"/>
    <w:rsid w:val="008F62E6"/>
    <w:rsid w:val="008F73EC"/>
    <w:rsid w:val="009010CF"/>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6A"/>
    <w:rsid w:val="00917CE9"/>
    <w:rsid w:val="00920BF2"/>
    <w:rsid w:val="00921132"/>
    <w:rsid w:val="00922010"/>
    <w:rsid w:val="009237FA"/>
    <w:rsid w:val="009238A2"/>
    <w:rsid w:val="00926880"/>
    <w:rsid w:val="00926B2A"/>
    <w:rsid w:val="00931ADC"/>
    <w:rsid w:val="00931BD9"/>
    <w:rsid w:val="00933542"/>
    <w:rsid w:val="00934689"/>
    <w:rsid w:val="009368F3"/>
    <w:rsid w:val="00937419"/>
    <w:rsid w:val="0093751B"/>
    <w:rsid w:val="00941636"/>
    <w:rsid w:val="00943742"/>
    <w:rsid w:val="00945C05"/>
    <w:rsid w:val="00946945"/>
    <w:rsid w:val="00947713"/>
    <w:rsid w:val="00950DE7"/>
    <w:rsid w:val="00953920"/>
    <w:rsid w:val="00953D47"/>
    <w:rsid w:val="0095681E"/>
    <w:rsid w:val="009572D4"/>
    <w:rsid w:val="00961921"/>
    <w:rsid w:val="00961ACD"/>
    <w:rsid w:val="00962FC4"/>
    <w:rsid w:val="0096430A"/>
    <w:rsid w:val="0096554B"/>
    <w:rsid w:val="0096584A"/>
    <w:rsid w:val="00971A78"/>
    <w:rsid w:val="00971F08"/>
    <w:rsid w:val="0097603D"/>
    <w:rsid w:val="00976949"/>
    <w:rsid w:val="00977630"/>
    <w:rsid w:val="00980477"/>
    <w:rsid w:val="00985253"/>
    <w:rsid w:val="009853B3"/>
    <w:rsid w:val="0098689D"/>
    <w:rsid w:val="00990630"/>
    <w:rsid w:val="00991761"/>
    <w:rsid w:val="00994DCA"/>
    <w:rsid w:val="009960EC"/>
    <w:rsid w:val="009970DD"/>
    <w:rsid w:val="009A0FBA"/>
    <w:rsid w:val="009A1601"/>
    <w:rsid w:val="009A462D"/>
    <w:rsid w:val="009A5CBA"/>
    <w:rsid w:val="009B1F30"/>
    <w:rsid w:val="009B3AC2"/>
    <w:rsid w:val="009B443C"/>
    <w:rsid w:val="009B4DF4"/>
    <w:rsid w:val="009B564E"/>
    <w:rsid w:val="009B7E87"/>
    <w:rsid w:val="009C3A37"/>
    <w:rsid w:val="009C3A70"/>
    <w:rsid w:val="009C403E"/>
    <w:rsid w:val="009C63B8"/>
    <w:rsid w:val="009D4A00"/>
    <w:rsid w:val="009D4FF0"/>
    <w:rsid w:val="009D703C"/>
    <w:rsid w:val="009D718F"/>
    <w:rsid w:val="009E068F"/>
    <w:rsid w:val="009E14E0"/>
    <w:rsid w:val="009E35DB"/>
    <w:rsid w:val="009E47A3"/>
    <w:rsid w:val="009E5CFA"/>
    <w:rsid w:val="009E6130"/>
    <w:rsid w:val="009F08F3"/>
    <w:rsid w:val="009F344F"/>
    <w:rsid w:val="009F44AD"/>
    <w:rsid w:val="009F515C"/>
    <w:rsid w:val="00A00BCB"/>
    <w:rsid w:val="00A04098"/>
    <w:rsid w:val="00A048A8"/>
    <w:rsid w:val="00A04F49"/>
    <w:rsid w:val="00A13E54"/>
    <w:rsid w:val="00A17F63"/>
    <w:rsid w:val="00A2052C"/>
    <w:rsid w:val="00A2193B"/>
    <w:rsid w:val="00A23443"/>
    <w:rsid w:val="00A2351A"/>
    <w:rsid w:val="00A264A9"/>
    <w:rsid w:val="00A27785"/>
    <w:rsid w:val="00A27BCD"/>
    <w:rsid w:val="00A30187"/>
    <w:rsid w:val="00A3448A"/>
    <w:rsid w:val="00A36297"/>
    <w:rsid w:val="00A41D90"/>
    <w:rsid w:val="00A41E2B"/>
    <w:rsid w:val="00A43728"/>
    <w:rsid w:val="00A44B19"/>
    <w:rsid w:val="00A45B74"/>
    <w:rsid w:val="00A52E1D"/>
    <w:rsid w:val="00A530F3"/>
    <w:rsid w:val="00A5420E"/>
    <w:rsid w:val="00A54344"/>
    <w:rsid w:val="00A607DA"/>
    <w:rsid w:val="00A60C02"/>
    <w:rsid w:val="00A61499"/>
    <w:rsid w:val="00A62A77"/>
    <w:rsid w:val="00A63483"/>
    <w:rsid w:val="00A657D7"/>
    <w:rsid w:val="00A65EFF"/>
    <w:rsid w:val="00A660AC"/>
    <w:rsid w:val="00A6656C"/>
    <w:rsid w:val="00A66F55"/>
    <w:rsid w:val="00A67326"/>
    <w:rsid w:val="00A67E6C"/>
    <w:rsid w:val="00A71B99"/>
    <w:rsid w:val="00A72720"/>
    <w:rsid w:val="00A739D0"/>
    <w:rsid w:val="00A761D4"/>
    <w:rsid w:val="00A76628"/>
    <w:rsid w:val="00A7795D"/>
    <w:rsid w:val="00A77EC4"/>
    <w:rsid w:val="00A847FD"/>
    <w:rsid w:val="00A84981"/>
    <w:rsid w:val="00A92879"/>
    <w:rsid w:val="00A93553"/>
    <w:rsid w:val="00A9442A"/>
    <w:rsid w:val="00A94804"/>
    <w:rsid w:val="00A968C2"/>
    <w:rsid w:val="00AA016F"/>
    <w:rsid w:val="00AA0471"/>
    <w:rsid w:val="00AA07DD"/>
    <w:rsid w:val="00AA1E98"/>
    <w:rsid w:val="00AA1ED6"/>
    <w:rsid w:val="00AA51D6"/>
    <w:rsid w:val="00AB0BC8"/>
    <w:rsid w:val="00AB11CA"/>
    <w:rsid w:val="00AB14D9"/>
    <w:rsid w:val="00AB1A1B"/>
    <w:rsid w:val="00AB4AB8"/>
    <w:rsid w:val="00AB655E"/>
    <w:rsid w:val="00AC007F"/>
    <w:rsid w:val="00AC2ECD"/>
    <w:rsid w:val="00AC3119"/>
    <w:rsid w:val="00AC3CD6"/>
    <w:rsid w:val="00AC49FB"/>
    <w:rsid w:val="00AC5A10"/>
    <w:rsid w:val="00AD0AA3"/>
    <w:rsid w:val="00AD3F94"/>
    <w:rsid w:val="00AD4A5A"/>
    <w:rsid w:val="00AD6012"/>
    <w:rsid w:val="00AE07D5"/>
    <w:rsid w:val="00AE27AC"/>
    <w:rsid w:val="00AE3743"/>
    <w:rsid w:val="00AE40E0"/>
    <w:rsid w:val="00AE4DBA"/>
    <w:rsid w:val="00AE4F07"/>
    <w:rsid w:val="00AE79B9"/>
    <w:rsid w:val="00AE7FA6"/>
    <w:rsid w:val="00AF1C5D"/>
    <w:rsid w:val="00AF2A5C"/>
    <w:rsid w:val="00AF42D7"/>
    <w:rsid w:val="00AF538A"/>
    <w:rsid w:val="00B00318"/>
    <w:rsid w:val="00B006FE"/>
    <w:rsid w:val="00B007CB"/>
    <w:rsid w:val="00B02AA9"/>
    <w:rsid w:val="00B02FA3"/>
    <w:rsid w:val="00B05084"/>
    <w:rsid w:val="00B0546F"/>
    <w:rsid w:val="00B14884"/>
    <w:rsid w:val="00B157F9"/>
    <w:rsid w:val="00B20256"/>
    <w:rsid w:val="00B20D09"/>
    <w:rsid w:val="00B256CD"/>
    <w:rsid w:val="00B2763F"/>
    <w:rsid w:val="00B27AAC"/>
    <w:rsid w:val="00B30929"/>
    <w:rsid w:val="00B372AA"/>
    <w:rsid w:val="00B40352"/>
    <w:rsid w:val="00B40445"/>
    <w:rsid w:val="00B41888"/>
    <w:rsid w:val="00B45A52"/>
    <w:rsid w:val="00B46175"/>
    <w:rsid w:val="00B478A1"/>
    <w:rsid w:val="00B506A4"/>
    <w:rsid w:val="00B578D4"/>
    <w:rsid w:val="00B57E24"/>
    <w:rsid w:val="00B610DC"/>
    <w:rsid w:val="00B6188F"/>
    <w:rsid w:val="00B66295"/>
    <w:rsid w:val="00B664C7"/>
    <w:rsid w:val="00B739F6"/>
    <w:rsid w:val="00B81A6C"/>
    <w:rsid w:val="00B82918"/>
    <w:rsid w:val="00B833B8"/>
    <w:rsid w:val="00B84986"/>
    <w:rsid w:val="00B85DE5"/>
    <w:rsid w:val="00B90F73"/>
    <w:rsid w:val="00B93B59"/>
    <w:rsid w:val="00B9406A"/>
    <w:rsid w:val="00BA0B68"/>
    <w:rsid w:val="00BA122A"/>
    <w:rsid w:val="00BA2280"/>
    <w:rsid w:val="00BA2A08"/>
    <w:rsid w:val="00BA4F79"/>
    <w:rsid w:val="00BA56D2"/>
    <w:rsid w:val="00BA76E0"/>
    <w:rsid w:val="00BB1C94"/>
    <w:rsid w:val="00BB2A25"/>
    <w:rsid w:val="00BB51E9"/>
    <w:rsid w:val="00BC0FDC"/>
    <w:rsid w:val="00BC3053"/>
    <w:rsid w:val="00BC4B3E"/>
    <w:rsid w:val="00BC4D2E"/>
    <w:rsid w:val="00BD1CD5"/>
    <w:rsid w:val="00BD48AC"/>
    <w:rsid w:val="00BD5F1A"/>
    <w:rsid w:val="00BE1234"/>
    <w:rsid w:val="00BE20E7"/>
    <w:rsid w:val="00BE2FA6"/>
    <w:rsid w:val="00BE333F"/>
    <w:rsid w:val="00BE6301"/>
    <w:rsid w:val="00BE6EC4"/>
    <w:rsid w:val="00BE7406"/>
    <w:rsid w:val="00BE7603"/>
    <w:rsid w:val="00BF0797"/>
    <w:rsid w:val="00BF3279"/>
    <w:rsid w:val="00BF74C7"/>
    <w:rsid w:val="00C015F1"/>
    <w:rsid w:val="00C01F33"/>
    <w:rsid w:val="00C02CC6"/>
    <w:rsid w:val="00C0343D"/>
    <w:rsid w:val="00C040F7"/>
    <w:rsid w:val="00C041B0"/>
    <w:rsid w:val="00C044AB"/>
    <w:rsid w:val="00C05706"/>
    <w:rsid w:val="00C07377"/>
    <w:rsid w:val="00C10478"/>
    <w:rsid w:val="00C12107"/>
    <w:rsid w:val="00C13009"/>
    <w:rsid w:val="00C14D4B"/>
    <w:rsid w:val="00C154BB"/>
    <w:rsid w:val="00C15D6F"/>
    <w:rsid w:val="00C24345"/>
    <w:rsid w:val="00C26F53"/>
    <w:rsid w:val="00C279B5"/>
    <w:rsid w:val="00C27C45"/>
    <w:rsid w:val="00C306B6"/>
    <w:rsid w:val="00C31AB6"/>
    <w:rsid w:val="00C355B2"/>
    <w:rsid w:val="00C3719D"/>
    <w:rsid w:val="00C504EE"/>
    <w:rsid w:val="00C54995"/>
    <w:rsid w:val="00C54D41"/>
    <w:rsid w:val="00C577A9"/>
    <w:rsid w:val="00C60783"/>
    <w:rsid w:val="00C60C1E"/>
    <w:rsid w:val="00C63B99"/>
    <w:rsid w:val="00C64672"/>
    <w:rsid w:val="00C660E8"/>
    <w:rsid w:val="00C70697"/>
    <w:rsid w:val="00C72EF4"/>
    <w:rsid w:val="00C75D2F"/>
    <w:rsid w:val="00C767BE"/>
    <w:rsid w:val="00C76E3C"/>
    <w:rsid w:val="00C80866"/>
    <w:rsid w:val="00C81568"/>
    <w:rsid w:val="00C8300A"/>
    <w:rsid w:val="00C8398C"/>
    <w:rsid w:val="00C9027A"/>
    <w:rsid w:val="00C9068E"/>
    <w:rsid w:val="00C93C4B"/>
    <w:rsid w:val="00C944AB"/>
    <w:rsid w:val="00C95B40"/>
    <w:rsid w:val="00CA1ED8"/>
    <w:rsid w:val="00CA3029"/>
    <w:rsid w:val="00CB1F63"/>
    <w:rsid w:val="00CB7170"/>
    <w:rsid w:val="00CC040E"/>
    <w:rsid w:val="00CC111F"/>
    <w:rsid w:val="00CC2011"/>
    <w:rsid w:val="00CC36ED"/>
    <w:rsid w:val="00CC3EA0"/>
    <w:rsid w:val="00CC5420"/>
    <w:rsid w:val="00CC565B"/>
    <w:rsid w:val="00CC7B45"/>
    <w:rsid w:val="00CD1188"/>
    <w:rsid w:val="00CD2ED1"/>
    <w:rsid w:val="00CD337B"/>
    <w:rsid w:val="00CD7859"/>
    <w:rsid w:val="00CE0424"/>
    <w:rsid w:val="00CE7561"/>
    <w:rsid w:val="00CF1354"/>
    <w:rsid w:val="00CF3B1F"/>
    <w:rsid w:val="00CF3BF6"/>
    <w:rsid w:val="00CF5A60"/>
    <w:rsid w:val="00CF625B"/>
    <w:rsid w:val="00CF687E"/>
    <w:rsid w:val="00D0349B"/>
    <w:rsid w:val="00D05F78"/>
    <w:rsid w:val="00D10249"/>
    <w:rsid w:val="00D115C3"/>
    <w:rsid w:val="00D11897"/>
    <w:rsid w:val="00D13135"/>
    <w:rsid w:val="00D13E4E"/>
    <w:rsid w:val="00D239A7"/>
    <w:rsid w:val="00D23F47"/>
    <w:rsid w:val="00D30424"/>
    <w:rsid w:val="00D307A9"/>
    <w:rsid w:val="00D33358"/>
    <w:rsid w:val="00D36E71"/>
    <w:rsid w:val="00D36F80"/>
    <w:rsid w:val="00D37D87"/>
    <w:rsid w:val="00D40A97"/>
    <w:rsid w:val="00D40B33"/>
    <w:rsid w:val="00D41EB6"/>
    <w:rsid w:val="00D4318F"/>
    <w:rsid w:val="00D438BF"/>
    <w:rsid w:val="00D440F8"/>
    <w:rsid w:val="00D442F4"/>
    <w:rsid w:val="00D50F97"/>
    <w:rsid w:val="00D519A9"/>
    <w:rsid w:val="00D52795"/>
    <w:rsid w:val="00D546FF"/>
    <w:rsid w:val="00D55AD5"/>
    <w:rsid w:val="00D576CA"/>
    <w:rsid w:val="00D6053C"/>
    <w:rsid w:val="00D61AF5"/>
    <w:rsid w:val="00D63EEF"/>
    <w:rsid w:val="00D652B5"/>
    <w:rsid w:val="00D66155"/>
    <w:rsid w:val="00D708B0"/>
    <w:rsid w:val="00D77B1D"/>
    <w:rsid w:val="00D8021F"/>
    <w:rsid w:val="00D80383"/>
    <w:rsid w:val="00D823C6"/>
    <w:rsid w:val="00D828FD"/>
    <w:rsid w:val="00D84FAF"/>
    <w:rsid w:val="00D86CA3"/>
    <w:rsid w:val="00D871CE"/>
    <w:rsid w:val="00D87E3D"/>
    <w:rsid w:val="00D9196D"/>
    <w:rsid w:val="00D92982"/>
    <w:rsid w:val="00D97D72"/>
    <w:rsid w:val="00DA305E"/>
    <w:rsid w:val="00DA5417"/>
    <w:rsid w:val="00DA56E8"/>
    <w:rsid w:val="00DB0A9F"/>
    <w:rsid w:val="00DB0E0A"/>
    <w:rsid w:val="00DB1B8C"/>
    <w:rsid w:val="00DB3499"/>
    <w:rsid w:val="00DB377D"/>
    <w:rsid w:val="00DB62D9"/>
    <w:rsid w:val="00DC059A"/>
    <w:rsid w:val="00DC11F6"/>
    <w:rsid w:val="00DC2D36"/>
    <w:rsid w:val="00DC3379"/>
    <w:rsid w:val="00DC53EF"/>
    <w:rsid w:val="00DE5608"/>
    <w:rsid w:val="00DE561F"/>
    <w:rsid w:val="00DE58D0"/>
    <w:rsid w:val="00DE5E82"/>
    <w:rsid w:val="00DE654F"/>
    <w:rsid w:val="00DF0B6E"/>
    <w:rsid w:val="00DF15E0"/>
    <w:rsid w:val="00DF16E0"/>
    <w:rsid w:val="00DF1D19"/>
    <w:rsid w:val="00DF37A0"/>
    <w:rsid w:val="00DF41B4"/>
    <w:rsid w:val="00E05139"/>
    <w:rsid w:val="00E1076D"/>
    <w:rsid w:val="00E110E7"/>
    <w:rsid w:val="00E115AB"/>
    <w:rsid w:val="00E1183C"/>
    <w:rsid w:val="00E11B20"/>
    <w:rsid w:val="00E11D7E"/>
    <w:rsid w:val="00E16276"/>
    <w:rsid w:val="00E17FA2"/>
    <w:rsid w:val="00E22330"/>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6886"/>
    <w:rsid w:val="00E4743B"/>
    <w:rsid w:val="00E47AEF"/>
    <w:rsid w:val="00E5068B"/>
    <w:rsid w:val="00E53B75"/>
    <w:rsid w:val="00E54E3B"/>
    <w:rsid w:val="00E55347"/>
    <w:rsid w:val="00E57565"/>
    <w:rsid w:val="00E57E38"/>
    <w:rsid w:val="00E61942"/>
    <w:rsid w:val="00E62C20"/>
    <w:rsid w:val="00E63838"/>
    <w:rsid w:val="00E64434"/>
    <w:rsid w:val="00E6712C"/>
    <w:rsid w:val="00E67194"/>
    <w:rsid w:val="00E67C51"/>
    <w:rsid w:val="00E7256B"/>
    <w:rsid w:val="00E72EFC"/>
    <w:rsid w:val="00E758EC"/>
    <w:rsid w:val="00E8234C"/>
    <w:rsid w:val="00E8330C"/>
    <w:rsid w:val="00E83AA9"/>
    <w:rsid w:val="00E85928"/>
    <w:rsid w:val="00E87128"/>
    <w:rsid w:val="00E875D6"/>
    <w:rsid w:val="00E87822"/>
    <w:rsid w:val="00E90395"/>
    <w:rsid w:val="00E90E49"/>
    <w:rsid w:val="00E917F9"/>
    <w:rsid w:val="00E9291C"/>
    <w:rsid w:val="00E93FFE"/>
    <w:rsid w:val="00E94E57"/>
    <w:rsid w:val="00E94F8A"/>
    <w:rsid w:val="00EA2BD0"/>
    <w:rsid w:val="00EA7A41"/>
    <w:rsid w:val="00EB06BF"/>
    <w:rsid w:val="00EB077B"/>
    <w:rsid w:val="00EB4EA2"/>
    <w:rsid w:val="00EB7127"/>
    <w:rsid w:val="00EC27C6"/>
    <w:rsid w:val="00EC4207"/>
    <w:rsid w:val="00EC45E1"/>
    <w:rsid w:val="00EC5653"/>
    <w:rsid w:val="00EC60B0"/>
    <w:rsid w:val="00EC71CE"/>
    <w:rsid w:val="00ED1006"/>
    <w:rsid w:val="00ED1648"/>
    <w:rsid w:val="00ED5458"/>
    <w:rsid w:val="00ED7D98"/>
    <w:rsid w:val="00EE1DC6"/>
    <w:rsid w:val="00EE6C3F"/>
    <w:rsid w:val="00EF18E8"/>
    <w:rsid w:val="00EF18FE"/>
    <w:rsid w:val="00EF1E02"/>
    <w:rsid w:val="00EF4C5F"/>
    <w:rsid w:val="00EF5787"/>
    <w:rsid w:val="00EF60D0"/>
    <w:rsid w:val="00F00C89"/>
    <w:rsid w:val="00F04E47"/>
    <w:rsid w:val="00F0528D"/>
    <w:rsid w:val="00F06C67"/>
    <w:rsid w:val="00F06DFD"/>
    <w:rsid w:val="00F071D1"/>
    <w:rsid w:val="00F07533"/>
    <w:rsid w:val="00F10629"/>
    <w:rsid w:val="00F11915"/>
    <w:rsid w:val="00F11DA7"/>
    <w:rsid w:val="00F12D5C"/>
    <w:rsid w:val="00F1494E"/>
    <w:rsid w:val="00F15FA5"/>
    <w:rsid w:val="00F209B7"/>
    <w:rsid w:val="00F21965"/>
    <w:rsid w:val="00F22F7C"/>
    <w:rsid w:val="00F2376F"/>
    <w:rsid w:val="00F243D8"/>
    <w:rsid w:val="00F27DCC"/>
    <w:rsid w:val="00F30828"/>
    <w:rsid w:val="00F313D6"/>
    <w:rsid w:val="00F3437A"/>
    <w:rsid w:val="00F37C21"/>
    <w:rsid w:val="00F40F0C"/>
    <w:rsid w:val="00F4766C"/>
    <w:rsid w:val="00F4799F"/>
    <w:rsid w:val="00F507D1"/>
    <w:rsid w:val="00F519CE"/>
    <w:rsid w:val="00F51ADA"/>
    <w:rsid w:val="00F55300"/>
    <w:rsid w:val="00F5646F"/>
    <w:rsid w:val="00F607C5"/>
    <w:rsid w:val="00F60DEA"/>
    <w:rsid w:val="00F6302A"/>
    <w:rsid w:val="00F63876"/>
    <w:rsid w:val="00F64C2B"/>
    <w:rsid w:val="00F651BE"/>
    <w:rsid w:val="00F67F53"/>
    <w:rsid w:val="00F703BE"/>
    <w:rsid w:val="00F71F69"/>
    <w:rsid w:val="00F7275E"/>
    <w:rsid w:val="00F72B72"/>
    <w:rsid w:val="00F74BB9"/>
    <w:rsid w:val="00F75582"/>
    <w:rsid w:val="00F76EFA"/>
    <w:rsid w:val="00F804BE"/>
    <w:rsid w:val="00F817CE"/>
    <w:rsid w:val="00F8456C"/>
    <w:rsid w:val="00F859D8"/>
    <w:rsid w:val="00F868F5"/>
    <w:rsid w:val="00F90485"/>
    <w:rsid w:val="00F9056A"/>
    <w:rsid w:val="00F90F8D"/>
    <w:rsid w:val="00F9165B"/>
    <w:rsid w:val="00F92782"/>
    <w:rsid w:val="00F93AA9"/>
    <w:rsid w:val="00F96985"/>
    <w:rsid w:val="00F97838"/>
    <w:rsid w:val="00FA298E"/>
    <w:rsid w:val="00FA2BB3"/>
    <w:rsid w:val="00FA7A51"/>
    <w:rsid w:val="00FB4246"/>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4C7B"/>
    <w:rsid w:val="00FE7336"/>
    <w:rsid w:val="00FE787C"/>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5NUHHDQN7SK2-1476151046-47769</_dlc_DocId>
    <_dlc_DocIdUrl xmlns="f166a696-7b5b-4ccd-9f0c-ffde0cceec81">
      <Url>https://ericsson.sharepoint.com/sites/star/_layouts/15/DocIdRedir.aspx?ID=5NUHHDQN7SK2-1476151046-47769</Url>
      <Description>5NUHHDQN7SK2-1476151046-47769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4E405-F23A-446D-9E43-CCDC45604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EC9B6616-7C75-4DC9-AE6E-E74AD519E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TotalTime>
  <Pages>5</Pages>
  <Words>1855</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14</cp:revision>
  <cp:lastPrinted>2008-01-31T16:09:00Z</cp:lastPrinted>
  <dcterms:created xsi:type="dcterms:W3CDTF">2019-03-28T11:29:00Z</dcterms:created>
  <dcterms:modified xsi:type="dcterms:W3CDTF">2019-05-03T11:29:00Z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34437808-64c3-4ec8-a638-c17a704a5401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